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983D06" w14:textId="2E1400DD" w:rsidR="00AC211D" w:rsidRPr="009E3711" w:rsidRDefault="007A787D" w:rsidP="00AC211D">
      <w:pPr>
        <w:rPr>
          <w:rFonts w:cs="Arial"/>
        </w:rPr>
      </w:pPr>
      <w:r>
        <w:rPr>
          <w:rFonts w:cs="Arial"/>
        </w:rPr>
        <w:t xml:space="preserve">Hr. </w:t>
      </w:r>
      <w:proofErr w:type="spellStart"/>
      <w:r>
        <w:rPr>
          <w:rFonts w:cs="Arial"/>
        </w:rPr>
        <w:t>Taivo</w:t>
      </w:r>
      <w:proofErr w:type="spellEnd"/>
      <w:r>
        <w:rPr>
          <w:rFonts w:cs="Arial"/>
        </w:rPr>
        <w:t xml:space="preserve"> </w:t>
      </w:r>
      <w:proofErr w:type="spellStart"/>
      <w:r>
        <w:rPr>
          <w:rFonts w:cs="Arial"/>
        </w:rPr>
        <w:t>Linnamägi</w:t>
      </w:r>
      <w:proofErr w:type="spellEnd"/>
    </w:p>
    <w:p w14:paraId="5269DB88" w14:textId="3D600B48" w:rsidR="00AC211D" w:rsidRPr="009E3711" w:rsidRDefault="007A787D" w:rsidP="00AC211D">
      <w:pPr>
        <w:rPr>
          <w:rFonts w:cs="Arial"/>
          <w:color w:val="000000"/>
        </w:rPr>
      </w:pPr>
      <w:proofErr w:type="spellStart"/>
      <w:r>
        <w:rPr>
          <w:rFonts w:cs="Arial"/>
          <w:color w:val="000000"/>
        </w:rPr>
        <w:t>Majandus</w:t>
      </w:r>
      <w:proofErr w:type="spellEnd"/>
      <w:r>
        <w:rPr>
          <w:rFonts w:cs="Arial"/>
          <w:color w:val="000000"/>
        </w:rPr>
        <w:t xml:space="preserve">- </w:t>
      </w:r>
      <w:proofErr w:type="gramStart"/>
      <w:r>
        <w:rPr>
          <w:rFonts w:cs="Arial"/>
          <w:color w:val="000000"/>
        </w:rPr>
        <w:t>ja</w:t>
      </w:r>
      <w:proofErr w:type="gramEnd"/>
      <w:r>
        <w:rPr>
          <w:rFonts w:cs="Arial"/>
          <w:color w:val="000000"/>
        </w:rPr>
        <w:t xml:space="preserve"> </w:t>
      </w:r>
      <w:proofErr w:type="spellStart"/>
      <w:r>
        <w:rPr>
          <w:rFonts w:cs="Arial"/>
          <w:color w:val="000000"/>
        </w:rPr>
        <w:t>Kommunikatsiooniministeerium</w:t>
      </w:r>
      <w:proofErr w:type="spellEnd"/>
    </w:p>
    <w:p w14:paraId="4217CDC4" w14:textId="4A87499E" w:rsidR="00B159F4" w:rsidRPr="009E3711" w:rsidRDefault="007A787D" w:rsidP="00B159F4">
      <w:pPr>
        <w:rPr>
          <w:rFonts w:cs="Arial"/>
          <w:color w:val="000000"/>
        </w:rPr>
      </w:pPr>
      <w:r>
        <w:rPr>
          <w:rFonts w:cs="Arial"/>
          <w:color w:val="000000"/>
        </w:rPr>
        <w:t>Harju 11, Tallinn</w:t>
      </w:r>
      <w:r w:rsidR="00AC211D" w:rsidRPr="009E3711">
        <w:rPr>
          <w:rFonts w:cs="Arial"/>
        </w:rPr>
        <w:t xml:space="preserve"> </w:t>
      </w:r>
      <w:r w:rsidR="00B159F4" w:rsidRPr="009E3711">
        <w:rPr>
          <w:rFonts w:cs="Arial"/>
          <w:color w:val="000000"/>
        </w:rPr>
        <w:t xml:space="preserve">                                                                              </w:t>
      </w:r>
      <w:r w:rsidR="00913950">
        <w:rPr>
          <w:rFonts w:cs="Arial"/>
          <w:color w:val="000000"/>
        </w:rPr>
        <w:t>30</w:t>
      </w:r>
      <w:r w:rsidR="00BC68CB" w:rsidRPr="009E3711">
        <w:rPr>
          <w:rFonts w:cs="Arial"/>
          <w:color w:val="000000"/>
        </w:rPr>
        <w:t>.06</w:t>
      </w:r>
      <w:r w:rsidR="00B159F4" w:rsidRPr="009E3711">
        <w:rPr>
          <w:rFonts w:cs="Arial"/>
          <w:color w:val="000000"/>
        </w:rPr>
        <w:t xml:space="preserve">.2015 No </w:t>
      </w:r>
      <w:r w:rsidR="00F45423">
        <w:rPr>
          <w:rStyle w:val="tableentry"/>
          <w:rFonts w:ascii="Garamond" w:hAnsi="Garamond" w:cs="Arial"/>
          <w:color w:val="000000"/>
          <w:sz w:val="24"/>
          <w:szCs w:val="24"/>
        </w:rPr>
        <w:t>TO-JUH-6/24</w:t>
      </w:r>
    </w:p>
    <w:p w14:paraId="29C14C34" w14:textId="029D6D60" w:rsidR="00AC211D" w:rsidRPr="009E3711" w:rsidRDefault="007A787D" w:rsidP="00AC211D">
      <w:pPr>
        <w:rPr>
          <w:rFonts w:cs="Arial"/>
          <w:color w:val="000000"/>
        </w:rPr>
      </w:pPr>
      <w:r>
        <w:rPr>
          <w:rFonts w:cs="Arial"/>
          <w:color w:val="000000"/>
        </w:rPr>
        <w:t>15072</w:t>
      </w:r>
    </w:p>
    <w:p w14:paraId="7795205C" w14:textId="77777777" w:rsidR="00AC211D" w:rsidRPr="009E3711" w:rsidRDefault="00AC211D" w:rsidP="00AC211D">
      <w:pPr>
        <w:rPr>
          <w:rFonts w:cs="Arial"/>
          <w:color w:val="000000"/>
        </w:rPr>
      </w:pPr>
    </w:p>
    <w:p w14:paraId="6BE56BD5" w14:textId="77777777" w:rsidR="007A787D" w:rsidRPr="007A787D" w:rsidRDefault="007A787D" w:rsidP="007A787D">
      <w:pPr>
        <w:rPr>
          <w:b/>
          <w:lang w:val="et-EE"/>
        </w:rPr>
      </w:pPr>
      <w:r w:rsidRPr="007A787D">
        <w:rPr>
          <w:b/>
          <w:lang w:val="et-EE"/>
        </w:rPr>
        <w:t>Avaliku veekogu tuuleelektrijaamaga koormamise hoonestusloa taotluse muudatus Liivi lahe tuulepargi alal</w:t>
      </w:r>
    </w:p>
    <w:p w14:paraId="5B66B839" w14:textId="77777777" w:rsidR="007A787D" w:rsidRPr="002E3B06" w:rsidRDefault="007A787D" w:rsidP="007A787D">
      <w:pPr>
        <w:rPr>
          <w:lang w:val="et-EE"/>
        </w:rPr>
      </w:pPr>
    </w:p>
    <w:p w14:paraId="0EB6477D" w14:textId="77777777" w:rsidR="007A787D" w:rsidRPr="002E3B06" w:rsidRDefault="007A787D" w:rsidP="007A787D">
      <w:pPr>
        <w:rPr>
          <w:lang w:val="et-EE"/>
        </w:rPr>
      </w:pPr>
    </w:p>
    <w:p w14:paraId="01E145A7" w14:textId="77777777" w:rsidR="007A787D" w:rsidRDefault="007A787D" w:rsidP="007A787D">
      <w:pPr>
        <w:jc w:val="both"/>
        <w:rPr>
          <w:lang w:val="et-EE"/>
        </w:rPr>
      </w:pPr>
      <w:r>
        <w:rPr>
          <w:lang w:val="et-EE"/>
        </w:rPr>
        <w:t>Eesti Energia AS on esitanud Majandus- ja Kommunikatsiooniministeeriumile 27.02.2010 hoonestusloa taotlused avaliku veekogu tuuleelektrijaamaga koormamiseks Kihnulõuna ja Kihnuedela tuulepargi alal. Taotluse esitamisele järgsel perioodil on Eesti Energia AS läbi viinud uuringuid ning saanud täiendavaid suuniseid käimasolevast Pärnu maakonnaga piirneva mereala maakonnaplaneeringust. Tulenevalt uuringutest ja planeeringu menetlusest on täpsustunud piirkonnad kuhu meretuulepargi ehitamine võiks olla võimalik ilma olulise mõjuta keskkonnale ning seetõttu on otstarbekas ajakohastada Eesti Energia AS poolt esitatud hoonestusloa taotlused. Lisaks on muutunud tuulikute parameetrid, mis suurendavad nõutud üksikute tuulikute vahelisi vahekaugusi; ja Kaitseministeeriumi kooskõlastuse tingimused.</w:t>
      </w:r>
    </w:p>
    <w:p w14:paraId="3A39D6D5" w14:textId="77777777" w:rsidR="007A787D" w:rsidRDefault="007A787D" w:rsidP="007A787D">
      <w:pPr>
        <w:rPr>
          <w:lang w:val="et-EE"/>
        </w:rPr>
      </w:pPr>
    </w:p>
    <w:p w14:paraId="57F387F1" w14:textId="77777777" w:rsidR="007A787D" w:rsidRDefault="007A787D" w:rsidP="007A787D">
      <w:pPr>
        <w:rPr>
          <w:b/>
          <w:sz w:val="28"/>
          <w:szCs w:val="28"/>
          <w:u w:val="single"/>
          <w:lang w:val="et-EE"/>
        </w:rPr>
      </w:pPr>
      <w:r w:rsidRPr="00691EAB">
        <w:rPr>
          <w:b/>
          <w:sz w:val="28"/>
          <w:szCs w:val="28"/>
          <w:u w:val="single"/>
          <w:lang w:val="et-EE"/>
        </w:rPr>
        <w:t>Uuringute tulemused</w:t>
      </w:r>
    </w:p>
    <w:p w14:paraId="34B2FBDF" w14:textId="77777777" w:rsidR="007A787D" w:rsidRDefault="007A787D" w:rsidP="007A787D">
      <w:pPr>
        <w:rPr>
          <w:lang w:val="et-EE"/>
        </w:rPr>
      </w:pPr>
    </w:p>
    <w:p w14:paraId="51757340" w14:textId="77777777" w:rsidR="007A787D" w:rsidRDefault="007A787D" w:rsidP="007A787D">
      <w:pPr>
        <w:jc w:val="both"/>
        <w:rPr>
          <w:lang w:val="et-EE"/>
        </w:rPr>
      </w:pPr>
      <w:r>
        <w:rPr>
          <w:lang w:val="et-EE"/>
        </w:rPr>
        <w:t xml:space="preserve">Eesti Energia AS tellimusel viis Tartu Ülikooli Eesti Mereinstituut perioodil 2012 – 2014 läbi uuringu meretuulepargi võimaliku mõju määramiseks linnustikule Liivi lahes, Kihnu merepiirkonnas. Uuringu läbiviimiseks andmete kogumiseks teostati visuaalvaatlusi, laevaloendusi ja kasutati spetsiaalset 3D linnuradarit. Kavandatava tuulepargi mõjude hindamisel linnustikule jõuti järeldusele, et kõige olulisemaks võib osutada mõju Kihnust läänes ja edelas saarmadalikel peatuvatele häirimistundlikele aulidele. Esmakordselt Eestis hinnati lindude kokkupõrkeriski tuulikutega kasutades rahvusvahelist tunnustatud modelleerimismetoodikat ja linnuradariga kogutud andmeid lindude asutustiheduse ja lennukõrguste kohta. </w:t>
      </w:r>
      <w:r w:rsidRPr="00BC3FCC">
        <w:rPr>
          <w:lang w:val="et-EE"/>
        </w:rPr>
        <w:t xml:space="preserve">Selle tulemusena jõuti järeldusele, et kokkupõrkerisk ei ole ökoloogiliselt olulisel tasemel ühelegi kaitsekorralduslikult olulisele liigile. Lindude liikumis- ja rändeteedele avalduv </w:t>
      </w:r>
      <w:r>
        <w:rPr>
          <w:lang w:val="et-EE"/>
        </w:rPr>
        <w:t xml:space="preserve">planeeritava </w:t>
      </w:r>
      <w:r w:rsidRPr="00BC3FCC">
        <w:rPr>
          <w:lang w:val="et-EE"/>
        </w:rPr>
        <w:t>tuulepargi takistusefekt hinnati enamikule liikidele ebaoluliseks</w:t>
      </w:r>
      <w:r>
        <w:rPr>
          <w:lang w:val="et-EE"/>
        </w:rPr>
        <w:t>.</w:t>
      </w:r>
    </w:p>
    <w:p w14:paraId="21D344E7" w14:textId="77777777" w:rsidR="007A787D" w:rsidRDefault="007A787D" w:rsidP="007A787D">
      <w:pPr>
        <w:jc w:val="both"/>
        <w:rPr>
          <w:lang w:val="et-EE"/>
        </w:rPr>
      </w:pPr>
    </w:p>
    <w:p w14:paraId="410725EA" w14:textId="77777777" w:rsidR="007A787D" w:rsidRDefault="007A787D" w:rsidP="007A787D">
      <w:pPr>
        <w:jc w:val="both"/>
        <w:rPr>
          <w:lang w:val="et-EE"/>
        </w:rPr>
      </w:pPr>
      <w:r>
        <w:rPr>
          <w:lang w:val="et-EE"/>
        </w:rPr>
        <w:t>Teostatud linnustikuuuringu tulemustega on arvestatud käesoleva hoonestuslubade taotluse muudatuse juures ning võetakse edaspidi arvesse ja avalikustatakse hoonestusloa menetluse käigus tehtava keskkonnamõju hindamise juures.</w:t>
      </w:r>
    </w:p>
    <w:p w14:paraId="4A464D3C" w14:textId="77777777" w:rsidR="007A787D" w:rsidRDefault="007A787D" w:rsidP="007A787D">
      <w:pPr>
        <w:jc w:val="both"/>
        <w:rPr>
          <w:lang w:val="et-EE"/>
        </w:rPr>
      </w:pPr>
    </w:p>
    <w:p w14:paraId="060DDEBA" w14:textId="77777777" w:rsidR="007A787D" w:rsidRDefault="007A787D" w:rsidP="007A787D">
      <w:pPr>
        <w:rPr>
          <w:lang w:val="et-EE"/>
        </w:rPr>
      </w:pPr>
      <w:r w:rsidRPr="00E60B88">
        <w:rPr>
          <w:b/>
          <w:sz w:val="28"/>
          <w:szCs w:val="28"/>
          <w:u w:val="single"/>
          <w:lang w:val="et-EE"/>
        </w:rPr>
        <w:t>Pärnu maakonnaga piirneva mereala maakonnaplaneering</w:t>
      </w:r>
    </w:p>
    <w:p w14:paraId="5D263692" w14:textId="77777777" w:rsidR="007A787D" w:rsidRDefault="007A787D" w:rsidP="007A787D">
      <w:pPr>
        <w:jc w:val="both"/>
        <w:rPr>
          <w:lang w:val="et-EE"/>
        </w:rPr>
      </w:pPr>
    </w:p>
    <w:p w14:paraId="1E08774D" w14:textId="77777777" w:rsidR="007A787D" w:rsidRDefault="007A787D" w:rsidP="007A787D">
      <w:pPr>
        <w:jc w:val="both"/>
        <w:rPr>
          <w:lang w:val="et-EE"/>
        </w:rPr>
      </w:pPr>
      <w:r>
        <w:rPr>
          <w:lang w:val="et-EE"/>
        </w:rPr>
        <w:t xml:space="preserve">Vabariigi Valitsus algatas 11. oktoobril 2012 korraldusega nr 441 maakonnaplaneeringu Pärnu maakonnaga piirneval merealal. </w:t>
      </w:r>
      <w:r w:rsidRPr="001F176E">
        <w:rPr>
          <w:lang w:val="et-EE"/>
        </w:rPr>
        <w:t>Pärnu maakonnaga piirneva mereala maakonnaplaneeringu koostamise eesmärk on avaliku protsessi käigus määrata mereruumi kasutus, mis arvestab tasakaalustatult merel esinevaid erinevaid huvisid</w:t>
      </w:r>
      <w:r>
        <w:rPr>
          <w:lang w:val="et-EE"/>
        </w:rPr>
        <w:t xml:space="preserve"> (sh tuuleenergeetika)</w:t>
      </w:r>
      <w:r w:rsidRPr="001F176E">
        <w:rPr>
          <w:lang w:val="et-EE"/>
        </w:rPr>
        <w:t>.</w:t>
      </w:r>
      <w:r>
        <w:rPr>
          <w:lang w:val="et-EE"/>
        </w:rPr>
        <w:t xml:space="preserve"> </w:t>
      </w:r>
      <w:r w:rsidRPr="001F176E">
        <w:rPr>
          <w:lang w:val="et-EE"/>
        </w:rPr>
        <w:t xml:space="preserve">Planeeringuga on määratud perspektiivne </w:t>
      </w:r>
      <w:r>
        <w:rPr>
          <w:lang w:val="et-EE"/>
        </w:rPr>
        <w:t>arengupiirkond tuulikuparkidele ning põhimõtted, mida peab järgima piirkonna väljaarendamisel.</w:t>
      </w:r>
    </w:p>
    <w:p w14:paraId="45D58CE7" w14:textId="77777777" w:rsidR="007A787D" w:rsidRDefault="007A787D" w:rsidP="007A787D">
      <w:pPr>
        <w:jc w:val="both"/>
        <w:rPr>
          <w:lang w:val="et-EE"/>
        </w:rPr>
      </w:pPr>
    </w:p>
    <w:p w14:paraId="2C8B6225" w14:textId="77777777" w:rsidR="007A787D" w:rsidRDefault="007A787D" w:rsidP="007A787D">
      <w:pPr>
        <w:jc w:val="both"/>
        <w:rPr>
          <w:lang w:val="et-EE"/>
        </w:rPr>
      </w:pPr>
      <w:r>
        <w:rPr>
          <w:lang w:val="et-EE"/>
        </w:rPr>
        <w:lastRenderedPageBreak/>
        <w:t>Kolmanda eskiislahenduse avalikustamisel (oktoober 2014) on ette nähtud vajadus järgida järgmisi põhimõtteid:</w:t>
      </w:r>
    </w:p>
    <w:p w14:paraId="7A40F251" w14:textId="77777777" w:rsidR="007A787D" w:rsidRDefault="007A787D" w:rsidP="007A787D">
      <w:pPr>
        <w:numPr>
          <w:ilvl w:val="0"/>
          <w:numId w:val="15"/>
        </w:numPr>
        <w:jc w:val="both"/>
        <w:rPr>
          <w:lang w:val="et-EE"/>
        </w:rPr>
      </w:pPr>
      <w:r w:rsidRPr="001F176E">
        <w:rPr>
          <w:lang w:val="et-EE"/>
        </w:rPr>
        <w:t>visuaalse mõju minimeerimiseks koondatakse tuulikud võimalikult kompaktsetesse</w:t>
      </w:r>
      <w:r>
        <w:rPr>
          <w:lang w:val="et-EE"/>
        </w:rPr>
        <w:t xml:space="preserve"> </w:t>
      </w:r>
      <w:r w:rsidRPr="001F176E">
        <w:rPr>
          <w:lang w:val="et-EE"/>
        </w:rPr>
        <w:t>parkidesse/gruppidesse. Silmapiir peab olema liigendatud (st mitte kaetud lausaliselt</w:t>
      </w:r>
      <w:r>
        <w:rPr>
          <w:lang w:val="et-EE"/>
        </w:rPr>
        <w:t xml:space="preserve"> </w:t>
      </w:r>
      <w:r w:rsidRPr="001F176E">
        <w:rPr>
          <w:lang w:val="et-EE"/>
        </w:rPr>
        <w:t xml:space="preserve">tuulikupargiga). KMH raames koostatakse </w:t>
      </w:r>
      <w:proofErr w:type="spellStart"/>
      <w:r w:rsidRPr="001F176E">
        <w:rPr>
          <w:lang w:val="et-EE"/>
        </w:rPr>
        <w:t>visualiseering</w:t>
      </w:r>
      <w:proofErr w:type="spellEnd"/>
      <w:r w:rsidRPr="001F176E">
        <w:rPr>
          <w:lang w:val="et-EE"/>
        </w:rPr>
        <w:t xml:space="preserve"> maismaa erinevatest</w:t>
      </w:r>
      <w:r>
        <w:rPr>
          <w:lang w:val="et-EE"/>
        </w:rPr>
        <w:t xml:space="preserve"> punktidest;</w:t>
      </w:r>
    </w:p>
    <w:p w14:paraId="289CF534" w14:textId="77777777" w:rsidR="007A787D" w:rsidRDefault="007A787D" w:rsidP="007A787D">
      <w:pPr>
        <w:numPr>
          <w:ilvl w:val="0"/>
          <w:numId w:val="15"/>
        </w:numPr>
        <w:jc w:val="both"/>
        <w:rPr>
          <w:lang w:val="et-EE"/>
        </w:rPr>
      </w:pPr>
      <w:r w:rsidRPr="001F176E">
        <w:rPr>
          <w:lang w:val="et-EE"/>
        </w:rPr>
        <w:t>täpsustatakse mõju kalade rändele ja kudemisele (täpsustades planeeringuga</w:t>
      </w:r>
      <w:r>
        <w:rPr>
          <w:lang w:val="et-EE"/>
        </w:rPr>
        <w:t xml:space="preserve"> </w:t>
      </w:r>
      <w:r w:rsidRPr="001F176E">
        <w:rPr>
          <w:lang w:val="et-EE"/>
        </w:rPr>
        <w:t>määratletud sügisräime</w:t>
      </w:r>
      <w:r>
        <w:rPr>
          <w:lang w:val="et-EE"/>
        </w:rPr>
        <w:t xml:space="preserve"> kudealade võimalikud asukohad</w:t>
      </w:r>
      <w:r w:rsidRPr="001F176E">
        <w:rPr>
          <w:lang w:val="et-EE"/>
        </w:rPr>
        <w:t xml:space="preserve"> tuuleenergeetika</w:t>
      </w:r>
      <w:r>
        <w:rPr>
          <w:lang w:val="et-EE"/>
        </w:rPr>
        <w:t xml:space="preserve"> </w:t>
      </w:r>
      <w:r w:rsidRPr="001F176E">
        <w:rPr>
          <w:lang w:val="et-EE"/>
        </w:rPr>
        <w:t>arenduspiirkonna sees ning määratledes tingimused kudealade säilitamiseks ja aladel</w:t>
      </w:r>
      <w:r>
        <w:rPr>
          <w:lang w:val="et-EE"/>
        </w:rPr>
        <w:t xml:space="preserve"> </w:t>
      </w:r>
      <w:r w:rsidRPr="002F40FF">
        <w:rPr>
          <w:lang w:val="et-EE"/>
        </w:rPr>
        <w:t>ehitamise võimalused), lindudele, nahkhiirtele, mis on aluseks arenduspiirkonna sees</w:t>
      </w:r>
      <w:r>
        <w:rPr>
          <w:lang w:val="et-EE"/>
        </w:rPr>
        <w:t xml:space="preserve"> </w:t>
      </w:r>
      <w:r w:rsidRPr="002F40FF">
        <w:rPr>
          <w:lang w:val="et-EE"/>
        </w:rPr>
        <w:t>täpsemate tuulikupargi alade määramisel. See on vajalik olulise negatiivse</w:t>
      </w:r>
      <w:r>
        <w:rPr>
          <w:lang w:val="et-EE"/>
        </w:rPr>
        <w:t xml:space="preserve"> </w:t>
      </w:r>
      <w:r w:rsidRPr="002F40FF">
        <w:rPr>
          <w:lang w:val="et-EE"/>
        </w:rPr>
        <w:t>keskkonnamõju ärahoidmiseks ja leevendamiseks;</w:t>
      </w:r>
    </w:p>
    <w:p w14:paraId="28779566" w14:textId="77777777" w:rsidR="007A787D" w:rsidRDefault="007A787D" w:rsidP="007A787D">
      <w:pPr>
        <w:numPr>
          <w:ilvl w:val="0"/>
          <w:numId w:val="15"/>
        </w:numPr>
        <w:jc w:val="both"/>
        <w:rPr>
          <w:lang w:val="et-EE"/>
        </w:rPr>
      </w:pPr>
      <w:r w:rsidRPr="002F40FF">
        <w:rPr>
          <w:lang w:val="et-EE"/>
        </w:rPr>
        <w:t>KMH raames võetakse võimalusel arvesse juba varem koostatud uuringute tulemusi (nt</w:t>
      </w:r>
      <w:r>
        <w:rPr>
          <w:lang w:val="et-EE"/>
        </w:rPr>
        <w:t xml:space="preserve"> </w:t>
      </w:r>
      <w:r w:rsidRPr="002F40FF">
        <w:rPr>
          <w:lang w:val="et-EE"/>
        </w:rPr>
        <w:t>linnustiku-uuring);</w:t>
      </w:r>
    </w:p>
    <w:p w14:paraId="0EAB24CD" w14:textId="77777777" w:rsidR="007A787D" w:rsidRDefault="007A787D" w:rsidP="007A787D">
      <w:pPr>
        <w:numPr>
          <w:ilvl w:val="0"/>
          <w:numId w:val="15"/>
        </w:numPr>
        <w:jc w:val="both"/>
        <w:rPr>
          <w:lang w:val="et-EE"/>
        </w:rPr>
      </w:pPr>
      <w:r w:rsidRPr="002F40FF">
        <w:rPr>
          <w:lang w:val="et-EE"/>
        </w:rPr>
        <w:t>KMH raames hinnatakse ehitustööde aegseid mõjusid, sh mõju tegevustel maismaal</w:t>
      </w:r>
      <w:r>
        <w:rPr>
          <w:lang w:val="et-EE"/>
        </w:rPr>
        <w:t xml:space="preserve"> </w:t>
      </w:r>
      <w:r w:rsidRPr="002F40FF">
        <w:rPr>
          <w:lang w:val="et-EE"/>
        </w:rPr>
        <w:t>(tuulikute ja vundamentide transport sadamasse ja sealt merealale, kaablite</w:t>
      </w:r>
      <w:r>
        <w:rPr>
          <w:lang w:val="et-EE"/>
        </w:rPr>
        <w:t xml:space="preserve"> </w:t>
      </w:r>
      <w:r w:rsidRPr="002F40FF">
        <w:rPr>
          <w:lang w:val="et-EE"/>
        </w:rPr>
        <w:t>paigaldamine, alajaama rajamine) ning töötatakse välja asjakohased leevendavad</w:t>
      </w:r>
      <w:r>
        <w:rPr>
          <w:lang w:val="et-EE"/>
        </w:rPr>
        <w:t xml:space="preserve"> </w:t>
      </w:r>
      <w:r w:rsidRPr="002F40FF">
        <w:rPr>
          <w:lang w:val="et-EE"/>
        </w:rPr>
        <w:t>meetmed;</w:t>
      </w:r>
    </w:p>
    <w:p w14:paraId="56AF8F88" w14:textId="77777777" w:rsidR="007A787D" w:rsidRDefault="007A787D" w:rsidP="007A787D">
      <w:pPr>
        <w:numPr>
          <w:ilvl w:val="0"/>
          <w:numId w:val="15"/>
        </w:numPr>
        <w:jc w:val="both"/>
        <w:rPr>
          <w:lang w:val="et-EE"/>
        </w:rPr>
      </w:pPr>
      <w:r w:rsidRPr="002F40FF">
        <w:rPr>
          <w:lang w:val="et-EE"/>
        </w:rPr>
        <w:t>hinnatakse mõju veealustele kultuuriväärtuslikule objektidele. Koostöös</w:t>
      </w:r>
      <w:r>
        <w:rPr>
          <w:lang w:val="et-EE"/>
        </w:rPr>
        <w:t xml:space="preserve"> </w:t>
      </w:r>
      <w:r w:rsidRPr="002F40FF">
        <w:rPr>
          <w:lang w:val="et-EE"/>
        </w:rPr>
        <w:t>Muinsuskaitseametiga selgitatakse, kas tuulikupargi võimalikus arenduspiirkonnas</w:t>
      </w:r>
      <w:r>
        <w:rPr>
          <w:lang w:val="et-EE"/>
        </w:rPr>
        <w:t xml:space="preserve"> </w:t>
      </w:r>
      <w:r w:rsidRPr="002F40FF">
        <w:rPr>
          <w:lang w:val="et-EE"/>
        </w:rPr>
        <w:t>asuvad laevavrakid uuritakse ja teisaldatakse uude asukohta või piiratakse</w:t>
      </w:r>
      <w:r>
        <w:rPr>
          <w:lang w:val="et-EE"/>
        </w:rPr>
        <w:t xml:space="preserve"> </w:t>
      </w:r>
      <w:r w:rsidRPr="002F40FF">
        <w:rPr>
          <w:lang w:val="et-EE"/>
        </w:rPr>
        <w:t>ehitustegevust laevavraki lähistel (kaitsevööndis). Eelistatud on laevavraki säilitamine</w:t>
      </w:r>
      <w:r>
        <w:rPr>
          <w:lang w:val="et-EE"/>
        </w:rPr>
        <w:t xml:space="preserve"> </w:t>
      </w:r>
      <w:proofErr w:type="spellStart"/>
      <w:r w:rsidRPr="002F40FF">
        <w:rPr>
          <w:i/>
          <w:lang w:val="et-EE"/>
        </w:rPr>
        <w:t>in</w:t>
      </w:r>
      <w:proofErr w:type="spellEnd"/>
      <w:r w:rsidRPr="002F40FF">
        <w:rPr>
          <w:i/>
          <w:lang w:val="et-EE"/>
        </w:rPr>
        <w:t xml:space="preserve"> situ</w:t>
      </w:r>
      <w:r w:rsidRPr="002F40FF">
        <w:rPr>
          <w:lang w:val="et-EE"/>
        </w:rPr>
        <w:t>. Merepõhja uuringute käigus laevavraki leidmisel viiakse laevavraki</w:t>
      </w:r>
      <w:r>
        <w:rPr>
          <w:lang w:val="et-EE"/>
        </w:rPr>
        <w:t xml:space="preserve"> </w:t>
      </w:r>
      <w:r w:rsidRPr="002F40FF">
        <w:rPr>
          <w:lang w:val="et-EE"/>
        </w:rPr>
        <w:t>lähiümbruses vajadusel läbi allveearheoloogilised uuringud. Muinsuskaitseametiga</w:t>
      </w:r>
      <w:r>
        <w:rPr>
          <w:lang w:val="et-EE"/>
        </w:rPr>
        <w:t xml:space="preserve"> </w:t>
      </w:r>
      <w:r w:rsidRPr="002F40FF">
        <w:rPr>
          <w:lang w:val="et-EE"/>
        </w:rPr>
        <w:t>koostöös valitakse tuulikute asukohad selliselt, et oleks tagatud laevavrakkide säilimine</w:t>
      </w:r>
      <w:r>
        <w:rPr>
          <w:lang w:val="et-EE"/>
        </w:rPr>
        <w:t xml:space="preserve"> </w:t>
      </w:r>
      <w:r w:rsidRPr="002F40FF">
        <w:rPr>
          <w:lang w:val="et-EE"/>
        </w:rPr>
        <w:t>ning tuulikute ohutu rajami</w:t>
      </w:r>
      <w:r>
        <w:rPr>
          <w:lang w:val="et-EE"/>
        </w:rPr>
        <w:t>ne ja nende hilisem hooldamine;</w:t>
      </w:r>
    </w:p>
    <w:p w14:paraId="2822440D" w14:textId="77777777" w:rsidR="007A787D" w:rsidRDefault="007A787D" w:rsidP="007A787D">
      <w:pPr>
        <w:numPr>
          <w:ilvl w:val="0"/>
          <w:numId w:val="15"/>
        </w:numPr>
        <w:jc w:val="both"/>
        <w:rPr>
          <w:lang w:val="et-EE"/>
        </w:rPr>
      </w:pPr>
      <w:r w:rsidRPr="002F40FF">
        <w:rPr>
          <w:lang w:val="et-EE"/>
        </w:rPr>
        <w:t>tuulikuid ei kavandata lähemale kui 5,2 meremiili (ca 10 km) mandrile ja püsiasustusega</w:t>
      </w:r>
      <w:r>
        <w:rPr>
          <w:lang w:val="et-EE"/>
        </w:rPr>
        <w:t xml:space="preserve"> </w:t>
      </w:r>
      <w:r w:rsidRPr="002F40FF">
        <w:rPr>
          <w:lang w:val="et-EE"/>
        </w:rPr>
        <w:t xml:space="preserve">saartele. Kauguse määramisel on tuginetud </w:t>
      </w:r>
      <w:proofErr w:type="spellStart"/>
      <w:r w:rsidRPr="002F40FF">
        <w:rPr>
          <w:lang w:val="et-EE"/>
        </w:rPr>
        <w:t>GorWind`i</w:t>
      </w:r>
      <w:proofErr w:type="spellEnd"/>
      <w:r w:rsidRPr="002F40FF">
        <w:rPr>
          <w:lang w:val="et-EE"/>
        </w:rPr>
        <w:t xml:space="preserve"> projektile ning lähtutud</w:t>
      </w:r>
      <w:r>
        <w:rPr>
          <w:lang w:val="et-EE"/>
        </w:rPr>
        <w:t xml:space="preserve"> </w:t>
      </w:r>
      <w:r w:rsidRPr="002F40FF">
        <w:rPr>
          <w:lang w:val="et-EE"/>
        </w:rPr>
        <w:t xml:space="preserve">eesmärgist vältida tegevusega kaasneda võivaid mõjusid elanikkonnale </w:t>
      </w:r>
      <w:r>
        <w:rPr>
          <w:lang w:val="et-EE"/>
        </w:rPr>
        <w:t>–</w:t>
      </w:r>
      <w:r w:rsidRPr="002F40FF">
        <w:rPr>
          <w:lang w:val="et-EE"/>
        </w:rPr>
        <w:t xml:space="preserve"> määratud</w:t>
      </w:r>
      <w:r>
        <w:rPr>
          <w:lang w:val="et-EE"/>
        </w:rPr>
        <w:t xml:space="preserve"> </w:t>
      </w:r>
      <w:r w:rsidRPr="002F40FF">
        <w:rPr>
          <w:lang w:val="et-EE"/>
        </w:rPr>
        <w:t>kaugus minimeerib visuaalse mõju võimalikkust ning välistab müra leviku</w:t>
      </w:r>
      <w:r>
        <w:rPr>
          <w:lang w:val="et-EE"/>
        </w:rPr>
        <w:t xml:space="preserve"> asustusaladeni;</w:t>
      </w:r>
    </w:p>
    <w:p w14:paraId="459972ED" w14:textId="77777777" w:rsidR="007A787D" w:rsidRDefault="007A787D" w:rsidP="007A787D">
      <w:pPr>
        <w:numPr>
          <w:ilvl w:val="0"/>
          <w:numId w:val="15"/>
        </w:numPr>
        <w:jc w:val="both"/>
        <w:rPr>
          <w:lang w:val="et-EE"/>
        </w:rPr>
      </w:pPr>
      <w:r w:rsidRPr="002F40FF">
        <w:rPr>
          <w:lang w:val="et-EE"/>
        </w:rPr>
        <w:t>tuulikuid ei kavandata lähemale kui 2,6 meremiili (ca 5 km) Läti Vabariigi piirile, kuid</w:t>
      </w:r>
      <w:r>
        <w:rPr>
          <w:lang w:val="et-EE"/>
        </w:rPr>
        <w:t xml:space="preserve"> </w:t>
      </w:r>
      <w:r w:rsidRPr="002F40FF">
        <w:rPr>
          <w:lang w:val="et-EE"/>
        </w:rPr>
        <w:t>seda vahemaad on võimalik vähendada, kui sellest teavitatakse Läti Vabariiki. See on</w:t>
      </w:r>
      <w:r>
        <w:rPr>
          <w:lang w:val="et-EE"/>
        </w:rPr>
        <w:t xml:space="preserve"> </w:t>
      </w:r>
      <w:r w:rsidRPr="002F40FF">
        <w:rPr>
          <w:lang w:val="et-EE"/>
        </w:rPr>
        <w:t>vajalik riigipiiriülese olulise negatiivse keskkonnamõju ja riikidevahelise potentsiaalse</w:t>
      </w:r>
      <w:r>
        <w:rPr>
          <w:lang w:val="et-EE"/>
        </w:rPr>
        <w:t xml:space="preserve"> erimeelsuse vältimiseks;</w:t>
      </w:r>
    </w:p>
    <w:p w14:paraId="2ADABD86" w14:textId="77777777" w:rsidR="007A787D" w:rsidRDefault="007A787D" w:rsidP="007A787D">
      <w:pPr>
        <w:numPr>
          <w:ilvl w:val="0"/>
          <w:numId w:val="15"/>
        </w:numPr>
        <w:jc w:val="both"/>
        <w:rPr>
          <w:lang w:val="et-EE"/>
        </w:rPr>
      </w:pPr>
      <w:r w:rsidRPr="002F40FF">
        <w:rPr>
          <w:lang w:val="et-EE"/>
        </w:rPr>
        <w:t>tuulikuid ei rajata olemasolevatele ja kavandatavatele laevateedele meresõiduohutuse</w:t>
      </w:r>
      <w:r>
        <w:rPr>
          <w:lang w:val="et-EE"/>
        </w:rPr>
        <w:t xml:space="preserve"> </w:t>
      </w:r>
      <w:r w:rsidRPr="002F40FF">
        <w:rPr>
          <w:lang w:val="et-EE"/>
        </w:rPr>
        <w:t>tagamiseks. Tuulikute asukohad laevateede suhtes kooskõlastatakse Veeteede Ametiga</w:t>
      </w:r>
      <w:r>
        <w:rPr>
          <w:lang w:val="et-EE"/>
        </w:rPr>
        <w:t xml:space="preserve"> </w:t>
      </w:r>
      <w:r w:rsidRPr="002F40FF">
        <w:rPr>
          <w:lang w:val="et-EE"/>
        </w:rPr>
        <w:t>edasiste täpsemate tehniliste lahenduste väljatöötamisel;</w:t>
      </w:r>
    </w:p>
    <w:p w14:paraId="24A585D6" w14:textId="77777777" w:rsidR="007A787D" w:rsidRDefault="007A787D" w:rsidP="007A787D">
      <w:pPr>
        <w:numPr>
          <w:ilvl w:val="0"/>
          <w:numId w:val="15"/>
        </w:numPr>
        <w:jc w:val="both"/>
        <w:rPr>
          <w:lang w:val="et-EE"/>
        </w:rPr>
      </w:pPr>
      <w:r w:rsidRPr="002F40FF">
        <w:rPr>
          <w:lang w:val="et-EE"/>
        </w:rPr>
        <w:t>tehnilis-majanduslikel põhjustel on tuulikute arendamiseks perspektiivseim</w:t>
      </w:r>
      <w:r>
        <w:rPr>
          <w:lang w:val="et-EE"/>
        </w:rPr>
        <w:t xml:space="preserve"> </w:t>
      </w:r>
      <w:r w:rsidRPr="002F40FF">
        <w:rPr>
          <w:lang w:val="et-EE"/>
        </w:rPr>
        <w:t>sügavusvahemik kuni 20 meetrit: tinglikult tuuleenergeetika arenduspiirkonna I etapp;</w:t>
      </w:r>
      <w:r>
        <w:rPr>
          <w:lang w:val="et-EE"/>
        </w:rPr>
        <w:t xml:space="preserve"> </w:t>
      </w:r>
      <w:r w:rsidRPr="002F40FF">
        <w:rPr>
          <w:lang w:val="et-EE"/>
        </w:rPr>
        <w:t>sügavusvahemik 20-30 meetrit on tehnoloogiliselt keerukam ja majanduslikult kulukam</w:t>
      </w:r>
      <w:r>
        <w:rPr>
          <w:lang w:val="et-EE"/>
        </w:rPr>
        <w:t xml:space="preserve"> </w:t>
      </w:r>
      <w:r w:rsidRPr="002F40FF">
        <w:rPr>
          <w:lang w:val="et-EE"/>
        </w:rPr>
        <w:t>ning määratletakse tuuleenergeetika arendamise pikema-ajalise perspektiiviga alaks:</w:t>
      </w:r>
      <w:r>
        <w:rPr>
          <w:lang w:val="et-EE"/>
        </w:rPr>
        <w:t xml:space="preserve"> </w:t>
      </w:r>
      <w:r w:rsidRPr="002F40FF">
        <w:rPr>
          <w:lang w:val="et-EE"/>
        </w:rPr>
        <w:t>tinglikult tuuleenergeetika arenduspiirkonna II etapp. Kartograafiliselt tuuleenergeetika</w:t>
      </w:r>
      <w:r>
        <w:rPr>
          <w:lang w:val="et-EE"/>
        </w:rPr>
        <w:t xml:space="preserve"> </w:t>
      </w:r>
      <w:r w:rsidRPr="002F40FF">
        <w:rPr>
          <w:lang w:val="et-EE"/>
        </w:rPr>
        <w:t>areduspiirko</w:t>
      </w:r>
      <w:r>
        <w:rPr>
          <w:lang w:val="et-EE"/>
        </w:rPr>
        <w:t>nna I ja II etappi ei eristata;</w:t>
      </w:r>
    </w:p>
    <w:p w14:paraId="7D0C3981" w14:textId="77777777" w:rsidR="007A787D" w:rsidRPr="002F40FF" w:rsidRDefault="007A787D" w:rsidP="007A787D">
      <w:pPr>
        <w:numPr>
          <w:ilvl w:val="0"/>
          <w:numId w:val="15"/>
        </w:numPr>
        <w:jc w:val="both"/>
        <w:rPr>
          <w:lang w:val="et-EE"/>
        </w:rPr>
      </w:pPr>
      <w:r w:rsidRPr="002F40FF">
        <w:rPr>
          <w:lang w:val="et-EE"/>
        </w:rPr>
        <w:t>vesiviljeluse arenduseks huvitatud isiku olemasolu korral kaalutakse/analüüsitakse</w:t>
      </w:r>
      <w:r>
        <w:rPr>
          <w:lang w:val="et-EE"/>
        </w:rPr>
        <w:t xml:space="preserve"> </w:t>
      </w:r>
      <w:r w:rsidRPr="002F40FF">
        <w:rPr>
          <w:lang w:val="et-EE"/>
        </w:rPr>
        <w:t>tema initsiatiivil tuuleenergeetikaala kooskasutamist vesiviljelusega.</w:t>
      </w:r>
    </w:p>
    <w:p w14:paraId="5907171A" w14:textId="77777777" w:rsidR="007A787D" w:rsidRDefault="007A787D" w:rsidP="007A787D">
      <w:pPr>
        <w:rPr>
          <w:b/>
          <w:sz w:val="28"/>
          <w:szCs w:val="28"/>
          <w:u w:val="single"/>
          <w:lang w:val="et-EE"/>
        </w:rPr>
      </w:pPr>
    </w:p>
    <w:p w14:paraId="000E296D" w14:textId="77777777" w:rsidR="007A787D" w:rsidRDefault="007A787D" w:rsidP="007A787D">
      <w:pPr>
        <w:jc w:val="both"/>
        <w:rPr>
          <w:lang w:val="et-EE"/>
        </w:rPr>
      </w:pPr>
      <w:r>
        <w:rPr>
          <w:lang w:val="et-EE"/>
        </w:rPr>
        <w:t>Pärnu maakonnaga piirneva mereala planeeringus toodud põhimõtetega on enamasti arvestatud käesoleva hoonestusloa taotluse muudatuste juures. Erisused võrreldes esitatud põhimõtetega on järgmised:</w:t>
      </w:r>
    </w:p>
    <w:p w14:paraId="3A57DA11" w14:textId="77777777" w:rsidR="007A787D" w:rsidRDefault="007A787D" w:rsidP="007A787D">
      <w:pPr>
        <w:numPr>
          <w:ilvl w:val="0"/>
          <w:numId w:val="16"/>
        </w:numPr>
        <w:jc w:val="both"/>
        <w:rPr>
          <w:lang w:val="et-EE"/>
        </w:rPr>
      </w:pPr>
      <w:r>
        <w:rPr>
          <w:lang w:val="et-EE"/>
        </w:rPr>
        <w:t xml:space="preserve">käesolevas taotluses on tuulikud planeeritud ka olemasolevatele laevateedele, kuna tuulepargi KMH raames on plaanis täpsemalt uurida tuuleparkide ja laevateede paiknemist </w:t>
      </w:r>
      <w:r>
        <w:rPr>
          <w:lang w:val="et-EE"/>
        </w:rPr>
        <w:lastRenderedPageBreak/>
        <w:t>komplekselt ning hinnata meresõiduohutust tuulepargi lähedal (sh jäämurdmise perioodil) ja alternatiivseid võimalusi laevatee ümber paigutamiseks. Planeeringusse on tehtud ettepanek sõnastuse muutmiseks;</w:t>
      </w:r>
    </w:p>
    <w:p w14:paraId="5755A31B" w14:textId="77777777" w:rsidR="007A787D" w:rsidRDefault="007A787D" w:rsidP="007A787D">
      <w:pPr>
        <w:numPr>
          <w:ilvl w:val="0"/>
          <w:numId w:val="16"/>
        </w:numPr>
        <w:jc w:val="both"/>
        <w:rPr>
          <w:lang w:val="et-EE"/>
        </w:rPr>
      </w:pPr>
      <w:r>
        <w:rPr>
          <w:lang w:val="et-EE"/>
        </w:rPr>
        <w:t>tuulikud on kavandatud Läti Vabariigi piirile lähemale kui 2,6 meremiili, mis tähendab, et Läti Vabariiki tuleb teavitada.</w:t>
      </w:r>
    </w:p>
    <w:p w14:paraId="0B5F1DA0" w14:textId="77777777" w:rsidR="007A787D" w:rsidRDefault="007A787D" w:rsidP="007A787D">
      <w:pPr>
        <w:rPr>
          <w:b/>
          <w:sz w:val="28"/>
          <w:szCs w:val="28"/>
          <w:u w:val="single"/>
          <w:lang w:val="et-EE"/>
        </w:rPr>
      </w:pPr>
    </w:p>
    <w:p w14:paraId="5B003C4B" w14:textId="77777777" w:rsidR="007A787D" w:rsidRPr="002E3B06" w:rsidRDefault="007A787D" w:rsidP="007A787D">
      <w:pPr>
        <w:rPr>
          <w:b/>
          <w:sz w:val="28"/>
          <w:szCs w:val="28"/>
          <w:u w:val="single"/>
          <w:lang w:val="et-EE"/>
        </w:rPr>
      </w:pPr>
      <w:r>
        <w:rPr>
          <w:b/>
          <w:sz w:val="28"/>
          <w:szCs w:val="28"/>
          <w:u w:val="single"/>
          <w:lang w:val="et-EE"/>
        </w:rPr>
        <w:t>Muudetud a</w:t>
      </w:r>
      <w:r w:rsidRPr="002E3B06">
        <w:rPr>
          <w:b/>
          <w:sz w:val="28"/>
          <w:szCs w:val="28"/>
          <w:u w:val="single"/>
          <w:lang w:val="et-EE"/>
        </w:rPr>
        <w:t xml:space="preserve">valiku veekogu koormatava </w:t>
      </w:r>
      <w:r w:rsidRPr="0096505F">
        <w:rPr>
          <w:b/>
          <w:sz w:val="28"/>
          <w:szCs w:val="28"/>
          <w:u w:val="single"/>
          <w:lang w:val="et-EE"/>
        </w:rPr>
        <w:t>ala koordinaadid ja koormatava ala suurus ruutmeetrites</w:t>
      </w:r>
    </w:p>
    <w:p w14:paraId="3315F9CA" w14:textId="77777777" w:rsidR="007A787D" w:rsidRDefault="007A787D" w:rsidP="007A787D">
      <w:pPr>
        <w:rPr>
          <w:lang w:val="et-EE"/>
        </w:rPr>
      </w:pPr>
    </w:p>
    <w:p w14:paraId="6D1C8D7A" w14:textId="77777777" w:rsidR="007A787D" w:rsidRPr="00D86C08" w:rsidRDefault="007A787D" w:rsidP="007A787D">
      <w:pPr>
        <w:jc w:val="both"/>
        <w:rPr>
          <w:lang w:val="et-EE"/>
        </w:rPr>
      </w:pPr>
      <w:r>
        <w:rPr>
          <w:lang w:val="et-EE"/>
        </w:rPr>
        <w:t xml:space="preserve">27.02.2010 esitatud taotluse alusel võttis Majandus- ja Kommunikatsiooniministeerium menetlusse </w:t>
      </w:r>
      <w:r w:rsidRPr="00D86C08">
        <w:rPr>
          <w:lang w:val="et-EE"/>
        </w:rPr>
        <w:t>Eesti Energia AS (</w:t>
      </w:r>
      <w:proofErr w:type="spellStart"/>
      <w:r w:rsidRPr="00D86C08">
        <w:rPr>
          <w:lang w:val="et-EE"/>
        </w:rPr>
        <w:t>r</w:t>
      </w:r>
      <w:r>
        <w:rPr>
          <w:lang w:val="et-EE"/>
        </w:rPr>
        <w:t>e</w:t>
      </w:r>
      <w:r w:rsidRPr="00D86C08">
        <w:rPr>
          <w:lang w:val="et-EE"/>
        </w:rPr>
        <w:t>g-kood</w:t>
      </w:r>
      <w:proofErr w:type="spellEnd"/>
      <w:r w:rsidRPr="00D86C08">
        <w:rPr>
          <w:lang w:val="et-EE"/>
        </w:rPr>
        <w:t xml:space="preserve"> 10421629, aadress </w:t>
      </w:r>
      <w:r>
        <w:rPr>
          <w:lang w:val="et-EE"/>
        </w:rPr>
        <w:t>Lelle 22</w:t>
      </w:r>
      <w:r w:rsidRPr="00D86C08">
        <w:rPr>
          <w:lang w:val="et-EE"/>
        </w:rPr>
        <w:t>, 1</w:t>
      </w:r>
      <w:r>
        <w:rPr>
          <w:lang w:val="et-EE"/>
        </w:rPr>
        <w:t>1318</w:t>
      </w:r>
      <w:r w:rsidRPr="00D86C08">
        <w:rPr>
          <w:lang w:val="et-EE"/>
        </w:rPr>
        <w:t xml:space="preserve"> Tallinn) taotluse </w:t>
      </w:r>
      <w:r>
        <w:rPr>
          <w:lang w:val="et-EE"/>
        </w:rPr>
        <w:t>hoonestusloa andmiseks. Hoonestusloaga taotlesime luba</w:t>
      </w:r>
      <w:r w:rsidRPr="00D86C08">
        <w:rPr>
          <w:lang w:val="et-EE"/>
        </w:rPr>
        <w:t xml:space="preserve"> Liivi</w:t>
      </w:r>
      <w:r>
        <w:rPr>
          <w:lang w:val="et-EE"/>
        </w:rPr>
        <w:t xml:space="preserve"> </w:t>
      </w:r>
      <w:r w:rsidRPr="00D86C08">
        <w:rPr>
          <w:lang w:val="et-EE"/>
        </w:rPr>
        <w:t>lahte tuuleparkide rajamiseks.</w:t>
      </w:r>
      <w:r>
        <w:rPr>
          <w:lang w:val="et-EE"/>
        </w:rPr>
        <w:t xml:space="preserve"> </w:t>
      </w:r>
    </w:p>
    <w:p w14:paraId="7B6C6C04" w14:textId="77777777" w:rsidR="007A787D" w:rsidRDefault="007A787D" w:rsidP="007A787D">
      <w:pPr>
        <w:jc w:val="both"/>
        <w:rPr>
          <w:lang w:val="et-EE"/>
        </w:rPr>
      </w:pPr>
    </w:p>
    <w:p w14:paraId="0978C879" w14:textId="77777777" w:rsidR="007A787D" w:rsidRDefault="007A787D" w:rsidP="007A787D">
      <w:pPr>
        <w:jc w:val="both"/>
        <w:rPr>
          <w:lang w:val="et-EE"/>
        </w:rPr>
      </w:pPr>
      <w:r>
        <w:rPr>
          <w:lang w:val="et-EE"/>
        </w:rPr>
        <w:t>Liivi lahes asuva meretuulepargi ala on hulknurk, mis on toodud viirutusena joonisel 1 ning samuti koondasendiplaanina M 1:100 000 lisas 1. Taotlusele on lisatud (vaata lisa 4) meretuulepargi ala digitaalselt DWG-formaadis, kus on toodud tuulikute ja tuulepargi ala koordinaadid.</w:t>
      </w:r>
    </w:p>
    <w:p w14:paraId="79AF7689" w14:textId="77777777" w:rsidR="007A787D" w:rsidRDefault="007A787D" w:rsidP="007A787D">
      <w:pPr>
        <w:jc w:val="both"/>
        <w:rPr>
          <w:lang w:val="et-EE"/>
        </w:rPr>
      </w:pPr>
    </w:p>
    <w:p w14:paraId="5B6368E5" w14:textId="4C0683AC" w:rsidR="007A787D" w:rsidRDefault="00F57A79" w:rsidP="007A787D">
      <w:pPr>
        <w:rPr>
          <w:noProof/>
          <w:lang w:val="et-EE"/>
        </w:rPr>
      </w:pPr>
      <w:r>
        <w:rPr>
          <w:noProof/>
          <w:lang w:val="et-EE" w:eastAsia="et-EE"/>
        </w:rPr>
        <w:drawing>
          <wp:inline distT="0" distB="0" distL="0" distR="0" wp14:anchorId="30F62DBC" wp14:editId="6A7D16B5">
            <wp:extent cx="5803265" cy="4126559"/>
            <wp:effectExtent l="0" t="0" r="698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803265" cy="4126559"/>
                    </a:xfrm>
                    <a:prstGeom prst="rect">
                      <a:avLst/>
                    </a:prstGeom>
                  </pic:spPr>
                </pic:pic>
              </a:graphicData>
            </a:graphic>
          </wp:inline>
        </w:drawing>
      </w:r>
    </w:p>
    <w:p w14:paraId="0FBBEE17" w14:textId="77777777" w:rsidR="007A787D" w:rsidRDefault="007A787D" w:rsidP="007A787D">
      <w:pPr>
        <w:pStyle w:val="Caption"/>
      </w:pPr>
      <w:proofErr w:type="spellStart"/>
      <w:proofErr w:type="gramStart"/>
      <w:r>
        <w:t>Joonis</w:t>
      </w:r>
      <w:proofErr w:type="spellEnd"/>
      <w:r>
        <w:t xml:space="preserve"> </w:t>
      </w:r>
      <w:r>
        <w:fldChar w:fldCharType="begin"/>
      </w:r>
      <w:r>
        <w:instrText xml:space="preserve"> SEQ Joonis \* ARABIC </w:instrText>
      </w:r>
      <w:r>
        <w:fldChar w:fldCharType="separate"/>
      </w:r>
      <w:r>
        <w:rPr>
          <w:noProof/>
        </w:rPr>
        <w:t>1</w:t>
      </w:r>
      <w:r>
        <w:fldChar w:fldCharType="end"/>
      </w:r>
      <w:r>
        <w:t>.</w:t>
      </w:r>
      <w:proofErr w:type="gramEnd"/>
      <w:r>
        <w:t xml:space="preserve"> </w:t>
      </w:r>
      <w:proofErr w:type="spellStart"/>
      <w:r>
        <w:t>Liivi</w:t>
      </w:r>
      <w:proofErr w:type="spellEnd"/>
      <w:r>
        <w:t xml:space="preserve"> </w:t>
      </w:r>
      <w:proofErr w:type="spellStart"/>
      <w:r>
        <w:t>lahe</w:t>
      </w:r>
      <w:proofErr w:type="spellEnd"/>
      <w:r>
        <w:t xml:space="preserve"> </w:t>
      </w:r>
      <w:proofErr w:type="spellStart"/>
      <w:r>
        <w:t>meretuulepargi</w:t>
      </w:r>
      <w:proofErr w:type="spellEnd"/>
      <w:r>
        <w:t xml:space="preserve"> </w:t>
      </w:r>
      <w:proofErr w:type="spellStart"/>
      <w:r>
        <w:t>ülevaade</w:t>
      </w:r>
      <w:proofErr w:type="spellEnd"/>
    </w:p>
    <w:p w14:paraId="37A9941D" w14:textId="77777777" w:rsidR="007A787D" w:rsidRDefault="007A787D" w:rsidP="007A787D">
      <w:pPr>
        <w:jc w:val="both"/>
        <w:rPr>
          <w:lang w:val="et-EE"/>
        </w:rPr>
      </w:pPr>
    </w:p>
    <w:p w14:paraId="7FA3F95E" w14:textId="22C4EC2F" w:rsidR="007A787D" w:rsidRDefault="007A787D" w:rsidP="007A787D">
      <w:pPr>
        <w:jc w:val="both"/>
        <w:rPr>
          <w:lang w:val="et-EE"/>
        </w:rPr>
      </w:pPr>
      <w:r>
        <w:rPr>
          <w:lang w:val="et-EE"/>
        </w:rPr>
        <w:t>Liivi lahe meretuulepargi muude</w:t>
      </w:r>
      <w:r w:rsidR="00F57A79">
        <w:rPr>
          <w:lang w:val="et-EE"/>
        </w:rPr>
        <w:t>tud koormatava ala suurus on 183 189 290</w:t>
      </w:r>
      <w:r>
        <w:rPr>
          <w:lang w:val="et-EE"/>
        </w:rPr>
        <w:t xml:space="preserve"> ruutmeetrit, millest tuuliku</w:t>
      </w:r>
      <w:r w:rsidR="00F57A79">
        <w:rPr>
          <w:lang w:val="et-EE"/>
        </w:rPr>
        <w:t>te ühed võimalikud asukohad, 160</w:t>
      </w:r>
      <w:r>
        <w:rPr>
          <w:lang w:val="et-EE"/>
        </w:rPr>
        <w:t>-le tuulikule, on käesolevas taotluses planeeritud</w:t>
      </w:r>
      <w:r w:rsidR="00F57A79">
        <w:rPr>
          <w:lang w:val="et-EE"/>
        </w:rPr>
        <w:t xml:space="preserve">. </w:t>
      </w:r>
      <w:r w:rsidR="00561C23">
        <w:rPr>
          <w:lang w:val="et-EE"/>
        </w:rPr>
        <w:t xml:space="preserve">Tuulikute </w:t>
      </w:r>
      <w:r>
        <w:rPr>
          <w:lang w:val="et-EE"/>
        </w:rPr>
        <w:t>täpne asukoht selgub keskkonnamõjude hindamise käigu</w:t>
      </w:r>
      <w:r w:rsidR="00335635">
        <w:rPr>
          <w:lang w:val="et-EE"/>
        </w:rPr>
        <w:t>s, mille käigus hinnatakse ka mõju riigikaitse objektidele.</w:t>
      </w:r>
      <w:bookmarkStart w:id="0" w:name="_GoBack"/>
      <w:bookmarkEnd w:id="0"/>
    </w:p>
    <w:p w14:paraId="50A28D60" w14:textId="77777777" w:rsidR="007A787D" w:rsidRPr="003F34C6" w:rsidRDefault="007A787D" w:rsidP="007A787D"/>
    <w:p w14:paraId="109737DF" w14:textId="77777777" w:rsidR="00561C23" w:rsidRDefault="00561C23" w:rsidP="007A787D">
      <w:pPr>
        <w:rPr>
          <w:b/>
          <w:sz w:val="28"/>
          <w:szCs w:val="28"/>
          <w:u w:val="single"/>
          <w:lang w:val="et-EE"/>
        </w:rPr>
      </w:pPr>
    </w:p>
    <w:p w14:paraId="071669E1" w14:textId="77777777" w:rsidR="007A787D" w:rsidRDefault="007A787D" w:rsidP="007A787D">
      <w:pPr>
        <w:rPr>
          <w:b/>
          <w:sz w:val="28"/>
          <w:szCs w:val="28"/>
          <w:u w:val="single"/>
          <w:lang w:val="et-EE"/>
        </w:rPr>
      </w:pPr>
      <w:r>
        <w:rPr>
          <w:b/>
          <w:sz w:val="28"/>
          <w:szCs w:val="28"/>
          <w:u w:val="single"/>
          <w:lang w:val="et-EE"/>
        </w:rPr>
        <w:lastRenderedPageBreak/>
        <w:t>Taotletava avaliku veekoguga koormatava ala muudatused</w:t>
      </w:r>
    </w:p>
    <w:p w14:paraId="01E89397" w14:textId="77777777" w:rsidR="007A787D" w:rsidRDefault="007A787D" w:rsidP="007A787D">
      <w:pPr>
        <w:rPr>
          <w:lang w:val="et-EE"/>
        </w:rPr>
      </w:pPr>
    </w:p>
    <w:p w14:paraId="5272B9D5" w14:textId="15333536" w:rsidR="007A787D" w:rsidRDefault="007A787D" w:rsidP="007A787D">
      <w:pPr>
        <w:jc w:val="both"/>
        <w:rPr>
          <w:lang w:val="et-EE"/>
        </w:rPr>
      </w:pPr>
      <w:r>
        <w:rPr>
          <w:lang w:val="et-EE"/>
        </w:rPr>
        <w:t>Seoses täpsustunud informatsiooniga on käesolevas taotluses esitatud hoonestusloa alade muudatus. Suuremateks muudatusteks on Kihnust läände jääva tuulepargi ala välja jätmine ning Kihnust lõuna pool oleva ala suurendamine ja nihutamine lõuna suunas. S</w:t>
      </w:r>
      <w:r w:rsidR="00561C23">
        <w:rPr>
          <w:lang w:val="et-EE"/>
        </w:rPr>
        <w:t>ummaarselt suureneb kogu ala 148</w:t>
      </w:r>
      <w:r>
        <w:rPr>
          <w:lang w:val="et-EE"/>
        </w:rPr>
        <w:t>% ja tuulikute arv</w:t>
      </w:r>
      <w:r w:rsidR="00561C23">
        <w:rPr>
          <w:lang w:val="et-EE"/>
        </w:rPr>
        <w:t xml:space="preserve"> kõigest</w:t>
      </w:r>
      <w:r>
        <w:rPr>
          <w:lang w:val="et-EE"/>
        </w:rPr>
        <w:t xml:space="preserve"> </w:t>
      </w:r>
      <w:r w:rsidR="00561C23">
        <w:rPr>
          <w:lang w:val="et-EE"/>
        </w:rPr>
        <w:t>2</w:t>
      </w:r>
      <w:r>
        <w:rPr>
          <w:lang w:val="et-EE"/>
        </w:rPr>
        <w:t>% võrra. Tulenevalt riigikaitselistest ja keskkonnaalastest piirangutest on ala suurendamine vajalik, et keskkonnamõjude hindamise käigus uurida ala terviklikult ja leida soovitud ala sees sobivaimad kohad tuulikute paigutamiseks. Mastaapse ehituse nagu meretuulepark korral on oluline piisava hulga tuulikute ehitamine piirkonnas, et saavutada mastaabiefekt. Tavapäraselt loetakse minimaalseks hulgaks ca 100 tuuliku rajamist piirkonnas.</w:t>
      </w:r>
    </w:p>
    <w:p w14:paraId="16500024" w14:textId="77777777" w:rsidR="007A787D" w:rsidRDefault="007A787D" w:rsidP="007A787D">
      <w:pPr>
        <w:jc w:val="both"/>
        <w:rPr>
          <w:lang w:val="et-EE"/>
        </w:rPr>
      </w:pPr>
    </w:p>
    <w:p w14:paraId="162234CE" w14:textId="77777777" w:rsidR="007A787D" w:rsidRDefault="007A787D" w:rsidP="007A787D">
      <w:pPr>
        <w:jc w:val="both"/>
        <w:rPr>
          <w:lang w:val="et-EE"/>
        </w:rPr>
      </w:pPr>
      <w:r>
        <w:rPr>
          <w:lang w:val="et-EE"/>
        </w:rPr>
        <w:t>Ühe tuuliku koormatava ala suuruseks on arvestatud 90 m puhvertsoon ümber tuuliku. Käesolevas taotluses ei ole arvesse võetud pindala vähenemist tulenevalt Elektrituruseaduse §92</w:t>
      </w:r>
      <w:r>
        <w:rPr>
          <w:vertAlign w:val="superscript"/>
          <w:lang w:val="et-EE"/>
        </w:rPr>
        <w:t>3</w:t>
      </w:r>
      <w:r>
        <w:rPr>
          <w:lang w:val="et-EE"/>
        </w:rPr>
        <w:t xml:space="preserve"> lg 1-le, kus hoonestusloa ala sisse tuleb lugeda kahe tuuliku vaheline ala, kui nende vahekaugus koos puhvertsooniga on alla 1 km, sest tuulikute täpsed asukohad selguvad hilisemas faasis.</w:t>
      </w:r>
    </w:p>
    <w:p w14:paraId="39508081" w14:textId="77777777" w:rsidR="007A787D" w:rsidRDefault="007A787D" w:rsidP="007A787D">
      <w:pPr>
        <w:pStyle w:val="Caption"/>
      </w:pPr>
    </w:p>
    <w:p w14:paraId="605E9B25" w14:textId="77777777" w:rsidR="007A787D" w:rsidRDefault="007A787D" w:rsidP="007A787D">
      <w:pPr>
        <w:pStyle w:val="Caption"/>
        <w:rPr>
          <w:lang w:val="et-EE"/>
        </w:rPr>
      </w:pPr>
      <w:proofErr w:type="spellStart"/>
      <w:proofErr w:type="gramStart"/>
      <w:r>
        <w:t>Tabel</w:t>
      </w:r>
      <w:proofErr w:type="spellEnd"/>
      <w:r>
        <w:t xml:space="preserve"> </w:t>
      </w:r>
      <w:r>
        <w:fldChar w:fldCharType="begin"/>
      </w:r>
      <w:r>
        <w:instrText xml:space="preserve"> SEQ Tabel \* ARABIC </w:instrText>
      </w:r>
      <w:r>
        <w:fldChar w:fldCharType="separate"/>
      </w:r>
      <w:r>
        <w:rPr>
          <w:noProof/>
        </w:rPr>
        <w:t>1</w:t>
      </w:r>
      <w:r>
        <w:fldChar w:fldCharType="end"/>
      </w:r>
      <w:r>
        <w:t>.</w:t>
      </w:r>
      <w:proofErr w:type="gramEnd"/>
      <w:r>
        <w:t xml:space="preserve"> </w:t>
      </w:r>
      <w:proofErr w:type="spellStart"/>
      <w:r>
        <w:t>Koormata</w:t>
      </w:r>
      <w:proofErr w:type="spellEnd"/>
      <w:r>
        <w:t xml:space="preserve"> ala </w:t>
      </w:r>
      <w:proofErr w:type="spellStart"/>
      <w:r>
        <w:t>muudatus</w:t>
      </w:r>
      <w:proofErr w:type="spellEnd"/>
    </w:p>
    <w:p w14:paraId="2872C2D1" w14:textId="77777777" w:rsidR="007A787D" w:rsidRDefault="007A787D" w:rsidP="007A787D">
      <w:pPr>
        <w:jc w:val="both"/>
        <w:rPr>
          <w:sz w:val="20"/>
          <w:szCs w:val="20"/>
          <w:lang w:val="et-EE"/>
        </w:rPr>
      </w:pPr>
    </w:p>
    <w:tbl>
      <w:tblPr>
        <w:tblW w:w="7000" w:type="dxa"/>
        <w:tblInd w:w="55" w:type="dxa"/>
        <w:tblCellMar>
          <w:left w:w="70" w:type="dxa"/>
          <w:right w:w="70" w:type="dxa"/>
        </w:tblCellMar>
        <w:tblLook w:val="04A0" w:firstRow="1" w:lastRow="0" w:firstColumn="1" w:lastColumn="0" w:noHBand="0" w:noVBand="1"/>
      </w:tblPr>
      <w:tblGrid>
        <w:gridCol w:w="3480"/>
        <w:gridCol w:w="1900"/>
        <w:gridCol w:w="1620"/>
      </w:tblGrid>
      <w:tr w:rsidR="00561C23" w:rsidRPr="00561C23" w14:paraId="2C7A1AFE" w14:textId="77777777" w:rsidTr="00561C23">
        <w:trPr>
          <w:trHeight w:val="300"/>
        </w:trPr>
        <w:tc>
          <w:tcPr>
            <w:tcW w:w="3480" w:type="dxa"/>
            <w:tcBorders>
              <w:top w:val="single" w:sz="4" w:space="0" w:color="9BBB59"/>
              <w:left w:val="single" w:sz="4" w:space="0" w:color="9BBB59"/>
              <w:bottom w:val="nil"/>
              <w:right w:val="nil"/>
            </w:tcBorders>
            <w:shd w:val="clear" w:color="9BBB59" w:fill="9BBB59"/>
            <w:noWrap/>
            <w:vAlign w:val="bottom"/>
            <w:hideMark/>
          </w:tcPr>
          <w:p w14:paraId="70CA3432" w14:textId="77777777" w:rsidR="00561C23" w:rsidRPr="00561C23" w:rsidRDefault="00561C23" w:rsidP="00561C23">
            <w:pPr>
              <w:rPr>
                <w:rFonts w:ascii="Calibri" w:hAnsi="Calibri"/>
                <w:b/>
                <w:bCs/>
                <w:color w:val="FFFFFF"/>
                <w:sz w:val="22"/>
                <w:szCs w:val="22"/>
                <w:lang w:val="et-EE" w:eastAsia="et-EE"/>
              </w:rPr>
            </w:pPr>
            <w:r w:rsidRPr="00561C23">
              <w:rPr>
                <w:rFonts w:ascii="Calibri" w:hAnsi="Calibri"/>
                <w:b/>
                <w:bCs/>
                <w:color w:val="FFFFFF"/>
                <w:sz w:val="22"/>
                <w:szCs w:val="22"/>
                <w:lang w:val="et-EE" w:eastAsia="et-EE"/>
              </w:rPr>
              <w:t>Ala</w:t>
            </w:r>
          </w:p>
        </w:tc>
        <w:tc>
          <w:tcPr>
            <w:tcW w:w="1900" w:type="dxa"/>
            <w:tcBorders>
              <w:top w:val="single" w:sz="4" w:space="0" w:color="9BBB59"/>
              <w:left w:val="nil"/>
              <w:bottom w:val="nil"/>
              <w:right w:val="nil"/>
            </w:tcBorders>
            <w:shd w:val="clear" w:color="9BBB59" w:fill="9BBB59"/>
            <w:noWrap/>
            <w:vAlign w:val="bottom"/>
            <w:hideMark/>
          </w:tcPr>
          <w:p w14:paraId="1841455F" w14:textId="77777777" w:rsidR="00561C23" w:rsidRPr="00561C23" w:rsidRDefault="00561C23" w:rsidP="00561C23">
            <w:pPr>
              <w:rPr>
                <w:rFonts w:ascii="Calibri" w:hAnsi="Calibri"/>
                <w:b/>
                <w:bCs/>
                <w:color w:val="FFFFFF"/>
                <w:sz w:val="22"/>
                <w:szCs w:val="22"/>
                <w:lang w:val="et-EE" w:eastAsia="et-EE"/>
              </w:rPr>
            </w:pPr>
            <w:r w:rsidRPr="00561C23">
              <w:rPr>
                <w:rFonts w:ascii="Calibri" w:hAnsi="Calibri"/>
                <w:b/>
                <w:bCs/>
                <w:color w:val="FFFFFF"/>
                <w:sz w:val="22"/>
                <w:szCs w:val="22"/>
                <w:lang w:val="et-EE" w:eastAsia="et-EE"/>
              </w:rPr>
              <w:t>Ala suurus</w:t>
            </w:r>
          </w:p>
        </w:tc>
        <w:tc>
          <w:tcPr>
            <w:tcW w:w="1620" w:type="dxa"/>
            <w:tcBorders>
              <w:top w:val="single" w:sz="4" w:space="0" w:color="9BBB59"/>
              <w:left w:val="nil"/>
              <w:bottom w:val="nil"/>
              <w:right w:val="single" w:sz="4" w:space="0" w:color="9BBB59"/>
            </w:tcBorders>
            <w:shd w:val="clear" w:color="9BBB59" w:fill="9BBB59"/>
            <w:noWrap/>
            <w:vAlign w:val="bottom"/>
            <w:hideMark/>
          </w:tcPr>
          <w:p w14:paraId="1B0F13DF" w14:textId="77777777" w:rsidR="00561C23" w:rsidRPr="00561C23" w:rsidRDefault="00561C23" w:rsidP="00561C23">
            <w:pPr>
              <w:rPr>
                <w:rFonts w:ascii="Calibri" w:hAnsi="Calibri"/>
                <w:b/>
                <w:bCs/>
                <w:color w:val="FFFFFF"/>
                <w:sz w:val="22"/>
                <w:szCs w:val="22"/>
                <w:lang w:val="et-EE" w:eastAsia="et-EE"/>
              </w:rPr>
            </w:pPr>
            <w:r w:rsidRPr="00561C23">
              <w:rPr>
                <w:rFonts w:ascii="Calibri" w:hAnsi="Calibri"/>
                <w:b/>
                <w:bCs/>
                <w:color w:val="FFFFFF"/>
                <w:sz w:val="22"/>
                <w:szCs w:val="22"/>
                <w:lang w:val="et-EE" w:eastAsia="et-EE"/>
              </w:rPr>
              <w:t>Tuulikute arv</w:t>
            </w:r>
          </w:p>
        </w:tc>
      </w:tr>
      <w:tr w:rsidR="00561C23" w:rsidRPr="00561C23" w14:paraId="1C9987A8" w14:textId="77777777" w:rsidTr="00561C23">
        <w:trPr>
          <w:trHeight w:val="300"/>
        </w:trPr>
        <w:tc>
          <w:tcPr>
            <w:tcW w:w="3480" w:type="dxa"/>
            <w:tcBorders>
              <w:top w:val="single" w:sz="4" w:space="0" w:color="9BBB59"/>
              <w:left w:val="single" w:sz="4" w:space="0" w:color="9BBB59"/>
              <w:bottom w:val="nil"/>
              <w:right w:val="nil"/>
            </w:tcBorders>
            <w:shd w:val="clear" w:color="auto" w:fill="auto"/>
            <w:noWrap/>
            <w:vAlign w:val="bottom"/>
            <w:hideMark/>
          </w:tcPr>
          <w:p w14:paraId="636A58F7" w14:textId="77777777" w:rsidR="00561C23" w:rsidRPr="00561C23" w:rsidRDefault="00561C23" w:rsidP="00561C23">
            <w:pPr>
              <w:rPr>
                <w:rFonts w:ascii="Calibri" w:hAnsi="Calibri"/>
                <w:b/>
                <w:bCs/>
                <w:color w:val="000000"/>
                <w:sz w:val="22"/>
                <w:szCs w:val="22"/>
                <w:lang w:val="et-EE" w:eastAsia="et-EE"/>
              </w:rPr>
            </w:pPr>
            <w:r w:rsidRPr="00561C23">
              <w:rPr>
                <w:rFonts w:ascii="Calibri" w:hAnsi="Calibri"/>
                <w:b/>
                <w:bCs/>
                <w:color w:val="000000"/>
                <w:sz w:val="22"/>
                <w:szCs w:val="22"/>
                <w:lang w:val="et-EE" w:eastAsia="et-EE"/>
              </w:rPr>
              <w:t>2010 veebruar taotlus</w:t>
            </w:r>
          </w:p>
        </w:tc>
        <w:tc>
          <w:tcPr>
            <w:tcW w:w="1900" w:type="dxa"/>
            <w:tcBorders>
              <w:top w:val="single" w:sz="4" w:space="0" w:color="9BBB59"/>
              <w:left w:val="nil"/>
              <w:bottom w:val="nil"/>
              <w:right w:val="nil"/>
            </w:tcBorders>
            <w:shd w:val="clear" w:color="auto" w:fill="auto"/>
            <w:noWrap/>
            <w:vAlign w:val="bottom"/>
            <w:hideMark/>
          </w:tcPr>
          <w:p w14:paraId="01E3DBA5" w14:textId="77777777" w:rsidR="00561C23" w:rsidRPr="00561C23" w:rsidRDefault="00561C23" w:rsidP="00561C23">
            <w:pPr>
              <w:jc w:val="right"/>
              <w:rPr>
                <w:rFonts w:ascii="Calibri" w:hAnsi="Calibri"/>
                <w:b/>
                <w:bCs/>
                <w:color w:val="000000"/>
                <w:sz w:val="22"/>
                <w:szCs w:val="22"/>
                <w:lang w:val="et-EE" w:eastAsia="et-EE"/>
              </w:rPr>
            </w:pPr>
            <w:r w:rsidRPr="00561C23">
              <w:rPr>
                <w:rFonts w:ascii="Calibri" w:hAnsi="Calibri"/>
                <w:b/>
                <w:bCs/>
                <w:color w:val="000000"/>
                <w:sz w:val="22"/>
                <w:szCs w:val="22"/>
                <w:lang w:val="et-EE" w:eastAsia="et-EE"/>
              </w:rPr>
              <w:t>73 857 783</w:t>
            </w:r>
          </w:p>
        </w:tc>
        <w:tc>
          <w:tcPr>
            <w:tcW w:w="1620" w:type="dxa"/>
            <w:tcBorders>
              <w:top w:val="single" w:sz="4" w:space="0" w:color="9BBB59"/>
              <w:left w:val="nil"/>
              <w:bottom w:val="nil"/>
              <w:right w:val="single" w:sz="4" w:space="0" w:color="9BBB59"/>
            </w:tcBorders>
            <w:shd w:val="clear" w:color="auto" w:fill="auto"/>
            <w:noWrap/>
            <w:vAlign w:val="bottom"/>
            <w:hideMark/>
          </w:tcPr>
          <w:p w14:paraId="1D6DE93D" w14:textId="77777777" w:rsidR="00561C23" w:rsidRPr="00561C23" w:rsidRDefault="00561C23" w:rsidP="00561C23">
            <w:pPr>
              <w:jc w:val="right"/>
              <w:rPr>
                <w:rFonts w:ascii="Calibri" w:hAnsi="Calibri"/>
                <w:b/>
                <w:bCs/>
                <w:color w:val="000000"/>
                <w:sz w:val="22"/>
                <w:szCs w:val="22"/>
                <w:lang w:val="et-EE" w:eastAsia="et-EE"/>
              </w:rPr>
            </w:pPr>
            <w:r w:rsidRPr="00561C23">
              <w:rPr>
                <w:rFonts w:ascii="Calibri" w:hAnsi="Calibri"/>
                <w:b/>
                <w:bCs/>
                <w:color w:val="000000"/>
                <w:sz w:val="22"/>
                <w:szCs w:val="22"/>
                <w:lang w:val="et-EE" w:eastAsia="et-EE"/>
              </w:rPr>
              <w:t>157</w:t>
            </w:r>
          </w:p>
        </w:tc>
      </w:tr>
      <w:tr w:rsidR="00561C23" w:rsidRPr="00561C23" w14:paraId="2B887E44" w14:textId="77777777" w:rsidTr="00561C23">
        <w:trPr>
          <w:trHeight w:val="300"/>
        </w:trPr>
        <w:tc>
          <w:tcPr>
            <w:tcW w:w="3480" w:type="dxa"/>
            <w:tcBorders>
              <w:top w:val="single" w:sz="4" w:space="0" w:color="9BBB59"/>
              <w:left w:val="single" w:sz="4" w:space="0" w:color="9BBB59"/>
              <w:bottom w:val="nil"/>
              <w:right w:val="nil"/>
            </w:tcBorders>
            <w:shd w:val="clear" w:color="auto" w:fill="auto"/>
            <w:noWrap/>
            <w:vAlign w:val="bottom"/>
            <w:hideMark/>
          </w:tcPr>
          <w:p w14:paraId="48F5EEE1" w14:textId="77777777" w:rsidR="00561C23" w:rsidRPr="00561C23" w:rsidRDefault="00561C23" w:rsidP="00561C23">
            <w:pPr>
              <w:rPr>
                <w:rFonts w:ascii="Calibri" w:hAnsi="Calibri"/>
                <w:color w:val="000000"/>
                <w:sz w:val="22"/>
                <w:szCs w:val="22"/>
                <w:lang w:val="et-EE" w:eastAsia="et-EE"/>
              </w:rPr>
            </w:pPr>
            <w:r w:rsidRPr="00561C23">
              <w:rPr>
                <w:rFonts w:ascii="Calibri" w:hAnsi="Calibri"/>
                <w:color w:val="000000"/>
                <w:sz w:val="22"/>
                <w:szCs w:val="22"/>
                <w:lang w:val="et-EE" w:eastAsia="et-EE"/>
              </w:rPr>
              <w:t xml:space="preserve"> -Kihnu edel</w:t>
            </w:r>
          </w:p>
        </w:tc>
        <w:tc>
          <w:tcPr>
            <w:tcW w:w="1900" w:type="dxa"/>
            <w:tcBorders>
              <w:top w:val="single" w:sz="4" w:space="0" w:color="9BBB59"/>
              <w:left w:val="nil"/>
              <w:bottom w:val="nil"/>
              <w:right w:val="nil"/>
            </w:tcBorders>
            <w:shd w:val="clear" w:color="auto" w:fill="auto"/>
            <w:noWrap/>
            <w:vAlign w:val="bottom"/>
            <w:hideMark/>
          </w:tcPr>
          <w:p w14:paraId="1DDA0615" w14:textId="77777777" w:rsidR="00561C23" w:rsidRPr="00561C23" w:rsidRDefault="00561C23" w:rsidP="00561C23">
            <w:pPr>
              <w:jc w:val="right"/>
              <w:rPr>
                <w:rFonts w:ascii="Calibri" w:hAnsi="Calibri"/>
                <w:color w:val="000000"/>
                <w:sz w:val="22"/>
                <w:szCs w:val="22"/>
                <w:lang w:val="et-EE" w:eastAsia="et-EE"/>
              </w:rPr>
            </w:pPr>
            <w:r w:rsidRPr="00561C23">
              <w:rPr>
                <w:rFonts w:ascii="Calibri" w:hAnsi="Calibri"/>
                <w:color w:val="000000"/>
                <w:sz w:val="22"/>
                <w:szCs w:val="22"/>
                <w:lang w:val="et-EE" w:eastAsia="et-EE"/>
              </w:rPr>
              <w:t>13 429 493</w:t>
            </w:r>
          </w:p>
        </w:tc>
        <w:tc>
          <w:tcPr>
            <w:tcW w:w="1620" w:type="dxa"/>
            <w:tcBorders>
              <w:top w:val="single" w:sz="4" w:space="0" w:color="9BBB59"/>
              <w:left w:val="nil"/>
              <w:bottom w:val="nil"/>
              <w:right w:val="single" w:sz="4" w:space="0" w:color="9BBB59"/>
            </w:tcBorders>
            <w:shd w:val="clear" w:color="auto" w:fill="auto"/>
            <w:noWrap/>
            <w:vAlign w:val="bottom"/>
            <w:hideMark/>
          </w:tcPr>
          <w:p w14:paraId="50280D06" w14:textId="77777777" w:rsidR="00561C23" w:rsidRPr="00561C23" w:rsidRDefault="00561C23" w:rsidP="00561C23">
            <w:pPr>
              <w:jc w:val="right"/>
              <w:rPr>
                <w:rFonts w:ascii="Calibri" w:hAnsi="Calibri"/>
                <w:color w:val="000000"/>
                <w:sz w:val="22"/>
                <w:szCs w:val="22"/>
                <w:lang w:val="et-EE" w:eastAsia="et-EE"/>
              </w:rPr>
            </w:pPr>
            <w:r w:rsidRPr="00561C23">
              <w:rPr>
                <w:rFonts w:ascii="Calibri" w:hAnsi="Calibri"/>
                <w:color w:val="000000"/>
                <w:sz w:val="22"/>
                <w:szCs w:val="22"/>
                <w:lang w:val="et-EE" w:eastAsia="et-EE"/>
              </w:rPr>
              <w:t>47</w:t>
            </w:r>
          </w:p>
        </w:tc>
      </w:tr>
      <w:tr w:rsidR="00561C23" w:rsidRPr="00561C23" w14:paraId="7E8B029B" w14:textId="77777777" w:rsidTr="00561C23">
        <w:trPr>
          <w:trHeight w:val="300"/>
        </w:trPr>
        <w:tc>
          <w:tcPr>
            <w:tcW w:w="3480" w:type="dxa"/>
            <w:tcBorders>
              <w:top w:val="single" w:sz="4" w:space="0" w:color="9BBB59"/>
              <w:left w:val="single" w:sz="4" w:space="0" w:color="9BBB59"/>
              <w:bottom w:val="nil"/>
              <w:right w:val="nil"/>
            </w:tcBorders>
            <w:shd w:val="clear" w:color="auto" w:fill="auto"/>
            <w:noWrap/>
            <w:vAlign w:val="bottom"/>
            <w:hideMark/>
          </w:tcPr>
          <w:p w14:paraId="2E60BD70" w14:textId="77777777" w:rsidR="00561C23" w:rsidRPr="00561C23" w:rsidRDefault="00561C23" w:rsidP="00561C23">
            <w:pPr>
              <w:rPr>
                <w:rFonts w:ascii="Calibri" w:hAnsi="Calibri"/>
                <w:color w:val="000000"/>
                <w:sz w:val="22"/>
                <w:szCs w:val="22"/>
                <w:lang w:val="et-EE" w:eastAsia="et-EE"/>
              </w:rPr>
            </w:pPr>
            <w:r w:rsidRPr="00561C23">
              <w:rPr>
                <w:rFonts w:ascii="Calibri" w:hAnsi="Calibri"/>
                <w:color w:val="000000"/>
                <w:sz w:val="22"/>
                <w:szCs w:val="22"/>
                <w:lang w:val="et-EE" w:eastAsia="et-EE"/>
              </w:rPr>
              <w:t xml:space="preserve"> -Kihnu lõuna</w:t>
            </w:r>
          </w:p>
        </w:tc>
        <w:tc>
          <w:tcPr>
            <w:tcW w:w="1900" w:type="dxa"/>
            <w:tcBorders>
              <w:top w:val="single" w:sz="4" w:space="0" w:color="9BBB59"/>
              <w:left w:val="nil"/>
              <w:bottom w:val="nil"/>
              <w:right w:val="nil"/>
            </w:tcBorders>
            <w:shd w:val="clear" w:color="auto" w:fill="auto"/>
            <w:noWrap/>
            <w:vAlign w:val="bottom"/>
            <w:hideMark/>
          </w:tcPr>
          <w:p w14:paraId="50503725" w14:textId="77777777" w:rsidR="00561C23" w:rsidRPr="00561C23" w:rsidRDefault="00561C23" w:rsidP="00561C23">
            <w:pPr>
              <w:jc w:val="right"/>
              <w:rPr>
                <w:rFonts w:ascii="Calibri" w:hAnsi="Calibri"/>
                <w:color w:val="000000"/>
                <w:sz w:val="22"/>
                <w:szCs w:val="22"/>
                <w:lang w:val="et-EE" w:eastAsia="et-EE"/>
              </w:rPr>
            </w:pPr>
            <w:r w:rsidRPr="00561C23">
              <w:rPr>
                <w:rFonts w:ascii="Calibri" w:hAnsi="Calibri"/>
                <w:color w:val="000000"/>
                <w:sz w:val="22"/>
                <w:szCs w:val="22"/>
                <w:lang w:val="et-EE" w:eastAsia="et-EE"/>
              </w:rPr>
              <w:t>60 428 290</w:t>
            </w:r>
          </w:p>
        </w:tc>
        <w:tc>
          <w:tcPr>
            <w:tcW w:w="1620" w:type="dxa"/>
            <w:tcBorders>
              <w:top w:val="single" w:sz="4" w:space="0" w:color="9BBB59"/>
              <w:left w:val="nil"/>
              <w:bottom w:val="nil"/>
              <w:right w:val="single" w:sz="4" w:space="0" w:color="9BBB59"/>
            </w:tcBorders>
            <w:shd w:val="clear" w:color="auto" w:fill="auto"/>
            <w:noWrap/>
            <w:vAlign w:val="bottom"/>
            <w:hideMark/>
          </w:tcPr>
          <w:p w14:paraId="30606EE5" w14:textId="77777777" w:rsidR="00561C23" w:rsidRPr="00561C23" w:rsidRDefault="00561C23" w:rsidP="00561C23">
            <w:pPr>
              <w:jc w:val="right"/>
              <w:rPr>
                <w:rFonts w:ascii="Calibri" w:hAnsi="Calibri"/>
                <w:color w:val="000000"/>
                <w:sz w:val="22"/>
                <w:szCs w:val="22"/>
                <w:lang w:val="et-EE" w:eastAsia="et-EE"/>
              </w:rPr>
            </w:pPr>
            <w:r w:rsidRPr="00561C23">
              <w:rPr>
                <w:rFonts w:ascii="Calibri" w:hAnsi="Calibri"/>
                <w:color w:val="000000"/>
                <w:sz w:val="22"/>
                <w:szCs w:val="22"/>
                <w:lang w:val="et-EE" w:eastAsia="et-EE"/>
              </w:rPr>
              <w:t>110</w:t>
            </w:r>
          </w:p>
        </w:tc>
      </w:tr>
      <w:tr w:rsidR="00561C23" w:rsidRPr="00561C23" w14:paraId="4C1EEE6B" w14:textId="77777777" w:rsidTr="00561C23">
        <w:trPr>
          <w:trHeight w:val="300"/>
        </w:trPr>
        <w:tc>
          <w:tcPr>
            <w:tcW w:w="3480" w:type="dxa"/>
            <w:tcBorders>
              <w:top w:val="single" w:sz="4" w:space="0" w:color="9BBB59"/>
              <w:left w:val="single" w:sz="4" w:space="0" w:color="9BBB59"/>
              <w:bottom w:val="nil"/>
              <w:right w:val="nil"/>
            </w:tcBorders>
            <w:shd w:val="clear" w:color="auto" w:fill="auto"/>
            <w:noWrap/>
            <w:vAlign w:val="bottom"/>
            <w:hideMark/>
          </w:tcPr>
          <w:p w14:paraId="35EFF616" w14:textId="77777777" w:rsidR="00561C23" w:rsidRPr="00561C23" w:rsidRDefault="00561C23" w:rsidP="00561C23">
            <w:pPr>
              <w:rPr>
                <w:rFonts w:ascii="Calibri" w:hAnsi="Calibri"/>
                <w:b/>
                <w:bCs/>
                <w:color w:val="000000"/>
                <w:sz w:val="22"/>
                <w:szCs w:val="22"/>
                <w:lang w:val="et-EE" w:eastAsia="et-EE"/>
              </w:rPr>
            </w:pPr>
            <w:r w:rsidRPr="00561C23">
              <w:rPr>
                <w:rFonts w:ascii="Calibri" w:hAnsi="Calibri"/>
                <w:b/>
                <w:bCs/>
                <w:color w:val="000000"/>
                <w:sz w:val="22"/>
                <w:szCs w:val="22"/>
                <w:lang w:val="et-EE" w:eastAsia="et-EE"/>
              </w:rPr>
              <w:t>Muudetud taotlus</w:t>
            </w:r>
          </w:p>
        </w:tc>
        <w:tc>
          <w:tcPr>
            <w:tcW w:w="1900" w:type="dxa"/>
            <w:tcBorders>
              <w:top w:val="single" w:sz="4" w:space="0" w:color="9BBB59"/>
              <w:left w:val="nil"/>
              <w:bottom w:val="nil"/>
              <w:right w:val="nil"/>
            </w:tcBorders>
            <w:shd w:val="clear" w:color="auto" w:fill="auto"/>
            <w:noWrap/>
            <w:vAlign w:val="bottom"/>
            <w:hideMark/>
          </w:tcPr>
          <w:p w14:paraId="51C0748C" w14:textId="77777777" w:rsidR="00561C23" w:rsidRPr="00561C23" w:rsidRDefault="00561C23" w:rsidP="00561C23">
            <w:pPr>
              <w:jc w:val="right"/>
              <w:rPr>
                <w:rFonts w:ascii="Calibri" w:hAnsi="Calibri"/>
                <w:b/>
                <w:bCs/>
                <w:color w:val="000000"/>
                <w:sz w:val="22"/>
                <w:szCs w:val="22"/>
                <w:lang w:val="et-EE" w:eastAsia="et-EE"/>
              </w:rPr>
            </w:pPr>
            <w:r w:rsidRPr="00561C23">
              <w:rPr>
                <w:rFonts w:ascii="Calibri" w:hAnsi="Calibri"/>
                <w:b/>
                <w:bCs/>
                <w:color w:val="000000"/>
                <w:sz w:val="22"/>
                <w:szCs w:val="22"/>
                <w:lang w:val="et-EE" w:eastAsia="et-EE"/>
              </w:rPr>
              <w:t>183 189 290</w:t>
            </w:r>
          </w:p>
        </w:tc>
        <w:tc>
          <w:tcPr>
            <w:tcW w:w="1620" w:type="dxa"/>
            <w:tcBorders>
              <w:top w:val="single" w:sz="4" w:space="0" w:color="9BBB59"/>
              <w:left w:val="nil"/>
              <w:bottom w:val="nil"/>
              <w:right w:val="single" w:sz="4" w:space="0" w:color="9BBB59"/>
            </w:tcBorders>
            <w:shd w:val="clear" w:color="auto" w:fill="auto"/>
            <w:noWrap/>
            <w:vAlign w:val="bottom"/>
            <w:hideMark/>
          </w:tcPr>
          <w:p w14:paraId="5F43EE6E" w14:textId="77777777" w:rsidR="00561C23" w:rsidRPr="00561C23" w:rsidRDefault="00561C23" w:rsidP="00561C23">
            <w:pPr>
              <w:jc w:val="right"/>
              <w:rPr>
                <w:rFonts w:ascii="Calibri" w:hAnsi="Calibri"/>
                <w:b/>
                <w:bCs/>
                <w:color w:val="000000"/>
                <w:sz w:val="22"/>
                <w:szCs w:val="22"/>
                <w:lang w:val="et-EE" w:eastAsia="et-EE"/>
              </w:rPr>
            </w:pPr>
            <w:r w:rsidRPr="00561C23">
              <w:rPr>
                <w:rFonts w:ascii="Calibri" w:hAnsi="Calibri"/>
                <w:b/>
                <w:bCs/>
                <w:color w:val="000000"/>
                <w:sz w:val="22"/>
                <w:szCs w:val="22"/>
                <w:lang w:val="et-EE" w:eastAsia="et-EE"/>
              </w:rPr>
              <w:t>160</w:t>
            </w:r>
          </w:p>
        </w:tc>
      </w:tr>
      <w:tr w:rsidR="00561C23" w:rsidRPr="00561C23" w14:paraId="37DCD88A" w14:textId="77777777" w:rsidTr="00561C23">
        <w:trPr>
          <w:trHeight w:val="300"/>
        </w:trPr>
        <w:tc>
          <w:tcPr>
            <w:tcW w:w="3480" w:type="dxa"/>
            <w:tcBorders>
              <w:top w:val="single" w:sz="4" w:space="0" w:color="9BBB59"/>
              <w:left w:val="single" w:sz="4" w:space="0" w:color="9BBB59"/>
              <w:bottom w:val="nil"/>
              <w:right w:val="nil"/>
            </w:tcBorders>
            <w:shd w:val="clear" w:color="auto" w:fill="auto"/>
            <w:noWrap/>
            <w:vAlign w:val="bottom"/>
            <w:hideMark/>
          </w:tcPr>
          <w:p w14:paraId="59AD4D65" w14:textId="77777777" w:rsidR="00561C23" w:rsidRPr="00561C23" w:rsidRDefault="00561C23" w:rsidP="00561C23">
            <w:pPr>
              <w:rPr>
                <w:rFonts w:ascii="Calibri" w:hAnsi="Calibri"/>
                <w:b/>
                <w:bCs/>
                <w:color w:val="000000"/>
                <w:sz w:val="22"/>
                <w:szCs w:val="22"/>
                <w:lang w:val="et-EE" w:eastAsia="et-EE"/>
              </w:rPr>
            </w:pPr>
            <w:r w:rsidRPr="00561C23">
              <w:rPr>
                <w:rFonts w:ascii="Calibri" w:hAnsi="Calibri"/>
                <w:b/>
                <w:bCs/>
                <w:color w:val="000000"/>
                <w:sz w:val="22"/>
                <w:szCs w:val="22"/>
                <w:lang w:val="et-EE" w:eastAsia="et-EE"/>
              </w:rPr>
              <w:t>Muutus</w:t>
            </w:r>
          </w:p>
        </w:tc>
        <w:tc>
          <w:tcPr>
            <w:tcW w:w="1900" w:type="dxa"/>
            <w:tcBorders>
              <w:top w:val="single" w:sz="4" w:space="0" w:color="9BBB59"/>
              <w:left w:val="nil"/>
              <w:bottom w:val="nil"/>
              <w:right w:val="nil"/>
            </w:tcBorders>
            <w:shd w:val="clear" w:color="auto" w:fill="auto"/>
            <w:noWrap/>
            <w:vAlign w:val="bottom"/>
            <w:hideMark/>
          </w:tcPr>
          <w:p w14:paraId="687F0351" w14:textId="77777777" w:rsidR="00561C23" w:rsidRPr="00561C23" w:rsidRDefault="00561C23" w:rsidP="00561C23">
            <w:pPr>
              <w:jc w:val="right"/>
              <w:rPr>
                <w:rFonts w:ascii="Calibri" w:hAnsi="Calibri"/>
                <w:b/>
                <w:bCs/>
                <w:color w:val="000000"/>
                <w:sz w:val="22"/>
                <w:szCs w:val="22"/>
                <w:lang w:val="et-EE" w:eastAsia="et-EE"/>
              </w:rPr>
            </w:pPr>
            <w:r w:rsidRPr="00561C23">
              <w:rPr>
                <w:rFonts w:ascii="Calibri" w:hAnsi="Calibri"/>
                <w:b/>
                <w:bCs/>
                <w:color w:val="000000"/>
                <w:sz w:val="22"/>
                <w:szCs w:val="22"/>
                <w:lang w:val="et-EE" w:eastAsia="et-EE"/>
              </w:rPr>
              <w:t>109 331 507</w:t>
            </w:r>
          </w:p>
        </w:tc>
        <w:tc>
          <w:tcPr>
            <w:tcW w:w="1620" w:type="dxa"/>
            <w:tcBorders>
              <w:top w:val="single" w:sz="4" w:space="0" w:color="9BBB59"/>
              <w:left w:val="nil"/>
              <w:bottom w:val="nil"/>
              <w:right w:val="single" w:sz="4" w:space="0" w:color="9BBB59"/>
            </w:tcBorders>
            <w:shd w:val="clear" w:color="auto" w:fill="auto"/>
            <w:noWrap/>
            <w:vAlign w:val="bottom"/>
            <w:hideMark/>
          </w:tcPr>
          <w:p w14:paraId="6BAF1C48" w14:textId="77777777" w:rsidR="00561C23" w:rsidRPr="00561C23" w:rsidRDefault="00561C23" w:rsidP="00561C23">
            <w:pPr>
              <w:jc w:val="right"/>
              <w:rPr>
                <w:rFonts w:ascii="Calibri" w:hAnsi="Calibri"/>
                <w:b/>
                <w:bCs/>
                <w:color w:val="000000"/>
                <w:sz w:val="22"/>
                <w:szCs w:val="22"/>
                <w:lang w:val="et-EE" w:eastAsia="et-EE"/>
              </w:rPr>
            </w:pPr>
            <w:r w:rsidRPr="00561C23">
              <w:rPr>
                <w:rFonts w:ascii="Calibri" w:hAnsi="Calibri"/>
                <w:b/>
                <w:bCs/>
                <w:color w:val="000000"/>
                <w:sz w:val="22"/>
                <w:szCs w:val="22"/>
                <w:lang w:val="et-EE" w:eastAsia="et-EE"/>
              </w:rPr>
              <w:t>3</w:t>
            </w:r>
          </w:p>
        </w:tc>
      </w:tr>
      <w:tr w:rsidR="00561C23" w:rsidRPr="00561C23" w14:paraId="7195EF39" w14:textId="77777777" w:rsidTr="00561C23">
        <w:trPr>
          <w:trHeight w:val="300"/>
        </w:trPr>
        <w:tc>
          <w:tcPr>
            <w:tcW w:w="3480" w:type="dxa"/>
            <w:tcBorders>
              <w:top w:val="single" w:sz="4" w:space="0" w:color="9BBB59"/>
              <w:left w:val="single" w:sz="4" w:space="0" w:color="9BBB59"/>
              <w:bottom w:val="single" w:sz="4" w:space="0" w:color="9BBB59"/>
              <w:right w:val="nil"/>
            </w:tcBorders>
            <w:shd w:val="clear" w:color="auto" w:fill="auto"/>
            <w:noWrap/>
            <w:vAlign w:val="bottom"/>
            <w:hideMark/>
          </w:tcPr>
          <w:p w14:paraId="2E6BECA4" w14:textId="77777777" w:rsidR="00561C23" w:rsidRPr="00561C23" w:rsidRDefault="00561C23" w:rsidP="00561C23">
            <w:pPr>
              <w:rPr>
                <w:rFonts w:ascii="Calibri" w:hAnsi="Calibri"/>
                <w:b/>
                <w:bCs/>
                <w:color w:val="000000"/>
                <w:sz w:val="22"/>
                <w:szCs w:val="22"/>
                <w:lang w:val="et-EE" w:eastAsia="et-EE"/>
              </w:rPr>
            </w:pPr>
            <w:r w:rsidRPr="00561C23">
              <w:rPr>
                <w:rFonts w:ascii="Calibri" w:hAnsi="Calibri"/>
                <w:b/>
                <w:bCs/>
                <w:color w:val="000000"/>
                <w:sz w:val="22"/>
                <w:szCs w:val="22"/>
                <w:lang w:val="et-EE" w:eastAsia="et-EE"/>
              </w:rPr>
              <w:t>Muutus %</w:t>
            </w:r>
          </w:p>
        </w:tc>
        <w:tc>
          <w:tcPr>
            <w:tcW w:w="1900" w:type="dxa"/>
            <w:tcBorders>
              <w:top w:val="single" w:sz="4" w:space="0" w:color="9BBB59"/>
              <w:left w:val="nil"/>
              <w:bottom w:val="single" w:sz="4" w:space="0" w:color="9BBB59"/>
              <w:right w:val="nil"/>
            </w:tcBorders>
            <w:shd w:val="clear" w:color="auto" w:fill="auto"/>
            <w:noWrap/>
            <w:vAlign w:val="bottom"/>
            <w:hideMark/>
          </w:tcPr>
          <w:p w14:paraId="7D62267E" w14:textId="77777777" w:rsidR="00561C23" w:rsidRPr="00561C23" w:rsidRDefault="00561C23" w:rsidP="00561C23">
            <w:pPr>
              <w:jc w:val="right"/>
              <w:rPr>
                <w:rFonts w:ascii="Calibri" w:hAnsi="Calibri"/>
                <w:b/>
                <w:bCs/>
                <w:color w:val="000000"/>
                <w:sz w:val="22"/>
                <w:szCs w:val="22"/>
                <w:lang w:val="et-EE" w:eastAsia="et-EE"/>
              </w:rPr>
            </w:pPr>
            <w:r w:rsidRPr="00561C23">
              <w:rPr>
                <w:rFonts w:ascii="Calibri" w:hAnsi="Calibri"/>
                <w:b/>
                <w:bCs/>
                <w:color w:val="000000"/>
                <w:sz w:val="22"/>
                <w:szCs w:val="22"/>
                <w:lang w:val="et-EE" w:eastAsia="et-EE"/>
              </w:rPr>
              <w:t>148%</w:t>
            </w:r>
          </w:p>
        </w:tc>
        <w:tc>
          <w:tcPr>
            <w:tcW w:w="1620" w:type="dxa"/>
            <w:tcBorders>
              <w:top w:val="single" w:sz="4" w:space="0" w:color="9BBB59"/>
              <w:left w:val="nil"/>
              <w:bottom w:val="single" w:sz="4" w:space="0" w:color="9BBB59"/>
              <w:right w:val="single" w:sz="4" w:space="0" w:color="9BBB59"/>
            </w:tcBorders>
            <w:shd w:val="clear" w:color="auto" w:fill="auto"/>
            <w:noWrap/>
            <w:vAlign w:val="bottom"/>
            <w:hideMark/>
          </w:tcPr>
          <w:p w14:paraId="396BA496" w14:textId="77777777" w:rsidR="00561C23" w:rsidRPr="00561C23" w:rsidRDefault="00561C23" w:rsidP="00561C23">
            <w:pPr>
              <w:jc w:val="right"/>
              <w:rPr>
                <w:rFonts w:ascii="Calibri" w:hAnsi="Calibri"/>
                <w:b/>
                <w:bCs/>
                <w:color w:val="000000"/>
                <w:sz w:val="22"/>
                <w:szCs w:val="22"/>
                <w:lang w:val="et-EE" w:eastAsia="et-EE"/>
              </w:rPr>
            </w:pPr>
            <w:r w:rsidRPr="00561C23">
              <w:rPr>
                <w:rFonts w:ascii="Calibri" w:hAnsi="Calibri"/>
                <w:b/>
                <w:bCs/>
                <w:color w:val="000000"/>
                <w:sz w:val="22"/>
                <w:szCs w:val="22"/>
                <w:lang w:val="et-EE" w:eastAsia="et-EE"/>
              </w:rPr>
              <w:t>2%</w:t>
            </w:r>
          </w:p>
        </w:tc>
      </w:tr>
    </w:tbl>
    <w:p w14:paraId="298482F4" w14:textId="77777777" w:rsidR="007A787D" w:rsidRDefault="007A787D" w:rsidP="007A787D">
      <w:pPr>
        <w:jc w:val="both"/>
        <w:rPr>
          <w:lang w:val="et-EE"/>
        </w:rPr>
      </w:pPr>
    </w:p>
    <w:p w14:paraId="5BA0A168" w14:textId="77777777" w:rsidR="007A787D" w:rsidRDefault="007A787D" w:rsidP="007A787D">
      <w:pPr>
        <w:jc w:val="both"/>
        <w:rPr>
          <w:lang w:val="et-EE"/>
        </w:rPr>
      </w:pPr>
      <w:r>
        <w:rPr>
          <w:lang w:val="et-EE"/>
        </w:rPr>
        <w:t>Kihnust läände jääv ala on tervenisti meretuulepargi alana välja jäetud kuna linnustikuuuringu tulemuste kohaselt võivad meretuulikud häirida antud piirkonnas talvel pesitsevaid Aule. Lisaks võib vaadeldud madalikul olla sügisräimele kudemiseks oluline ala.</w:t>
      </w:r>
    </w:p>
    <w:p w14:paraId="3C5CF9A9" w14:textId="77777777" w:rsidR="007A787D" w:rsidRDefault="007A787D" w:rsidP="007A787D">
      <w:pPr>
        <w:jc w:val="both"/>
        <w:rPr>
          <w:lang w:val="et-EE"/>
        </w:rPr>
      </w:pPr>
    </w:p>
    <w:p w14:paraId="55E28AEE" w14:textId="77777777" w:rsidR="007A787D" w:rsidRDefault="007A787D" w:rsidP="007A787D">
      <w:pPr>
        <w:jc w:val="both"/>
        <w:rPr>
          <w:lang w:val="et-EE"/>
        </w:rPr>
      </w:pPr>
      <w:r>
        <w:rPr>
          <w:lang w:val="et-EE"/>
        </w:rPr>
        <w:t>Tulenevalt Pärnu maakonnaga piirneva mereala planeeringust on lähim lubatud meretuulepargi kaugus 5,2 meremiili, mis tõttu on Kihnust lõuna poole jäävat ala nihutatud 5,2 meremiili kaugusele. Lisaks on ala suurendatud, et säilitada piisav kogus tuulikuid, mis on vajalikud meretuulepargi rajamiseks. Alade muutust on kujutatud joonisel 2.</w:t>
      </w:r>
    </w:p>
    <w:p w14:paraId="6EF8B1B0" w14:textId="77777777" w:rsidR="007A787D" w:rsidRDefault="007A787D" w:rsidP="007A787D">
      <w:pPr>
        <w:jc w:val="both"/>
        <w:rPr>
          <w:lang w:val="et-EE"/>
        </w:rPr>
      </w:pPr>
    </w:p>
    <w:p w14:paraId="55C595FC" w14:textId="77777777" w:rsidR="007A787D" w:rsidRDefault="007A787D" w:rsidP="007A787D">
      <w:pPr>
        <w:jc w:val="both"/>
        <w:rPr>
          <w:lang w:val="et-EE"/>
        </w:rPr>
      </w:pPr>
      <w:r>
        <w:rPr>
          <w:lang w:val="et-EE"/>
        </w:rPr>
        <w:t>Käesolevas taotluses on planeeritud tuulikud olemasolevale laevateele. Võimalus tuulikuid paigaldada laevateele selgub KMH käigus, milles analüüsitakse vajalikke kaugusi tuulikutest ja alternatiivseid laevateede trasse, et oleks tagatud meresõiduohutus. Tuulikud on osaliselt planeeritud lähemale kui 2,6 meremiili Läti piirile, mille tarbeks tuleb, vastavalt Pärnu maakonnaga piirneva mereala planeeringu põhimõtetele, küsida nõusolekut Läti Vabariigilt.</w:t>
      </w:r>
    </w:p>
    <w:p w14:paraId="1817D7B7" w14:textId="77777777" w:rsidR="007A787D" w:rsidRDefault="007A787D" w:rsidP="007A787D">
      <w:pPr>
        <w:jc w:val="both"/>
        <w:rPr>
          <w:lang w:val="et-EE"/>
        </w:rPr>
      </w:pPr>
    </w:p>
    <w:p w14:paraId="65BB41EC" w14:textId="77777777" w:rsidR="007A787D" w:rsidRDefault="007A787D" w:rsidP="007A787D">
      <w:pPr>
        <w:jc w:val="both"/>
        <w:rPr>
          <w:lang w:val="et-EE"/>
        </w:rPr>
      </w:pPr>
      <w:r>
        <w:rPr>
          <w:lang w:val="et-EE"/>
        </w:rPr>
        <w:t>Keskkonnamõjude hindamise käigus võib selguda täiendavaid asjaolusid, mille kohaselt tuulikute rajamine taotluses esitatud mahus või asukohas ei ole võimalik. Vastavalt Veeseaduse §22</w:t>
      </w:r>
      <w:r>
        <w:rPr>
          <w:vertAlign w:val="superscript"/>
          <w:lang w:val="et-EE"/>
        </w:rPr>
        <w:t>6</w:t>
      </w:r>
      <w:r>
        <w:rPr>
          <w:lang w:val="et-EE"/>
        </w:rPr>
        <w:t xml:space="preserve"> lg 4. esitatakse pärast uuringute ja keskkonnamõjude hindamise läbiviimist täpsustatud taotlus menetlejale uuesti.</w:t>
      </w:r>
    </w:p>
    <w:p w14:paraId="5BDCEEA6" w14:textId="77777777" w:rsidR="007A787D" w:rsidRDefault="007A787D" w:rsidP="007A787D">
      <w:pPr>
        <w:rPr>
          <w:lang w:val="et-EE"/>
        </w:rPr>
      </w:pPr>
    </w:p>
    <w:p w14:paraId="45BC3012" w14:textId="5DAB28A3" w:rsidR="007A787D" w:rsidRDefault="00CD7759" w:rsidP="007A787D">
      <w:pPr>
        <w:rPr>
          <w:noProof/>
          <w:lang w:val="et-EE"/>
        </w:rPr>
      </w:pPr>
      <w:r>
        <w:rPr>
          <w:noProof/>
          <w:lang w:val="et-EE" w:eastAsia="et-EE"/>
        </w:rPr>
        <w:lastRenderedPageBreak/>
        <w:drawing>
          <wp:inline distT="0" distB="0" distL="0" distR="0" wp14:anchorId="0A42E204" wp14:editId="43DAEC2A">
            <wp:extent cx="5803265" cy="4121186"/>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803265" cy="4121186"/>
                    </a:xfrm>
                    <a:prstGeom prst="rect">
                      <a:avLst/>
                    </a:prstGeom>
                  </pic:spPr>
                </pic:pic>
              </a:graphicData>
            </a:graphic>
          </wp:inline>
        </w:drawing>
      </w:r>
    </w:p>
    <w:p w14:paraId="5F8CED3E" w14:textId="77777777" w:rsidR="007A787D" w:rsidRPr="004E348B" w:rsidRDefault="007A787D" w:rsidP="007A787D">
      <w:pPr>
        <w:pStyle w:val="Caption"/>
        <w:rPr>
          <w:sz w:val="24"/>
          <w:szCs w:val="24"/>
          <w:lang w:val="et-EE"/>
        </w:rPr>
      </w:pPr>
      <w:proofErr w:type="spellStart"/>
      <w:proofErr w:type="gramStart"/>
      <w:r>
        <w:t>Joonis</w:t>
      </w:r>
      <w:proofErr w:type="spellEnd"/>
      <w:r>
        <w:t xml:space="preserve"> </w:t>
      </w:r>
      <w:r>
        <w:fldChar w:fldCharType="begin"/>
      </w:r>
      <w:r>
        <w:instrText xml:space="preserve"> SEQ Joonis \* ARABIC </w:instrText>
      </w:r>
      <w:r>
        <w:fldChar w:fldCharType="separate"/>
      </w:r>
      <w:r>
        <w:rPr>
          <w:noProof/>
        </w:rPr>
        <w:t>2</w:t>
      </w:r>
      <w:r>
        <w:fldChar w:fldCharType="end"/>
      </w:r>
      <w:r>
        <w:t>.</w:t>
      </w:r>
      <w:proofErr w:type="gramEnd"/>
      <w:r>
        <w:t xml:space="preserve"> </w:t>
      </w:r>
      <w:proofErr w:type="spellStart"/>
      <w:r>
        <w:t>Liivi</w:t>
      </w:r>
      <w:proofErr w:type="spellEnd"/>
      <w:r>
        <w:t xml:space="preserve"> </w:t>
      </w:r>
      <w:proofErr w:type="spellStart"/>
      <w:r>
        <w:t>lahe</w:t>
      </w:r>
      <w:proofErr w:type="spellEnd"/>
      <w:r>
        <w:t xml:space="preserve"> </w:t>
      </w:r>
      <w:proofErr w:type="spellStart"/>
      <w:r>
        <w:t>meretuulepargi</w:t>
      </w:r>
      <w:proofErr w:type="spellEnd"/>
      <w:r>
        <w:t xml:space="preserve"> </w:t>
      </w:r>
      <w:proofErr w:type="spellStart"/>
      <w:r>
        <w:t>koormatava</w:t>
      </w:r>
      <w:proofErr w:type="spellEnd"/>
      <w:r>
        <w:t xml:space="preserve"> ala </w:t>
      </w:r>
      <w:proofErr w:type="spellStart"/>
      <w:r>
        <w:t>muudatused</w:t>
      </w:r>
      <w:proofErr w:type="spellEnd"/>
      <w:r>
        <w:t xml:space="preserve"> (</w:t>
      </w:r>
      <w:proofErr w:type="spellStart"/>
      <w:r>
        <w:t>viirutusega</w:t>
      </w:r>
      <w:proofErr w:type="spellEnd"/>
      <w:r>
        <w:t xml:space="preserve"> </w:t>
      </w:r>
      <w:proofErr w:type="spellStart"/>
      <w:r>
        <w:t>uus</w:t>
      </w:r>
      <w:proofErr w:type="spellEnd"/>
      <w:r>
        <w:t xml:space="preserve"> ala)</w:t>
      </w:r>
    </w:p>
    <w:p w14:paraId="3C764109" w14:textId="77777777" w:rsidR="007A787D" w:rsidRDefault="007A787D" w:rsidP="007A787D">
      <w:pPr>
        <w:rPr>
          <w:b/>
          <w:sz w:val="28"/>
          <w:szCs w:val="28"/>
          <w:u w:val="single"/>
          <w:lang w:val="et-EE"/>
        </w:rPr>
      </w:pPr>
    </w:p>
    <w:p w14:paraId="1FA9C41F" w14:textId="77777777" w:rsidR="007A787D" w:rsidRDefault="007A787D" w:rsidP="007A787D">
      <w:pPr>
        <w:rPr>
          <w:b/>
          <w:sz w:val="28"/>
          <w:szCs w:val="28"/>
          <w:u w:val="single"/>
          <w:lang w:val="et-EE"/>
        </w:rPr>
      </w:pPr>
    </w:p>
    <w:p w14:paraId="4ED5A889" w14:textId="77777777" w:rsidR="007A787D" w:rsidRPr="002E3B06" w:rsidRDefault="007A787D" w:rsidP="007A787D">
      <w:pPr>
        <w:rPr>
          <w:b/>
          <w:sz w:val="28"/>
          <w:szCs w:val="28"/>
          <w:u w:val="single"/>
          <w:lang w:val="et-EE"/>
        </w:rPr>
      </w:pPr>
      <w:r w:rsidRPr="002E3B06">
        <w:rPr>
          <w:b/>
          <w:sz w:val="28"/>
          <w:szCs w:val="28"/>
          <w:u w:val="single"/>
          <w:lang w:val="et-EE"/>
        </w:rPr>
        <w:t>Ehitise kasutamise otstarve ja töörežiim</w:t>
      </w:r>
    </w:p>
    <w:p w14:paraId="75AF7059" w14:textId="77777777" w:rsidR="007A787D" w:rsidRPr="002E3B06" w:rsidRDefault="007A787D" w:rsidP="007A787D">
      <w:pPr>
        <w:rPr>
          <w:lang w:val="et-EE"/>
        </w:rPr>
      </w:pPr>
    </w:p>
    <w:p w14:paraId="3C263795" w14:textId="6A87703D" w:rsidR="00D61A3C" w:rsidRDefault="00D61A3C" w:rsidP="007A787D">
      <w:pPr>
        <w:jc w:val="both"/>
        <w:rPr>
          <w:lang w:val="et-EE"/>
        </w:rPr>
      </w:pPr>
      <w:r w:rsidRPr="00D61A3C">
        <w:rPr>
          <w:lang w:val="et-EE"/>
        </w:rPr>
        <w:t>Ehitise kasutamise otstarve ja töörežiimi osas võrreldes esialgse taotlusega muudatusi ei ole.</w:t>
      </w:r>
    </w:p>
    <w:p w14:paraId="212F279F" w14:textId="77777777" w:rsidR="00D61A3C" w:rsidRDefault="00D61A3C" w:rsidP="007A787D">
      <w:pPr>
        <w:jc w:val="both"/>
        <w:rPr>
          <w:lang w:val="et-EE"/>
        </w:rPr>
      </w:pPr>
    </w:p>
    <w:p w14:paraId="66760BB4" w14:textId="77777777" w:rsidR="007A787D" w:rsidRDefault="007A787D" w:rsidP="007A787D">
      <w:pPr>
        <w:jc w:val="both"/>
        <w:rPr>
          <w:lang w:val="et-EE"/>
        </w:rPr>
      </w:pPr>
      <w:r>
        <w:rPr>
          <w:lang w:val="et-EE"/>
        </w:rPr>
        <w:t>Meretuuleelektrijaama ehitiste kasutamise otstarve on taastuvast allikast elektrienergia tootmine. Taastuvaks allikaks on massi ja liikumissuunda omava õhu kineetiline energia, mis muudetakse tuuliku rootori pöörlemisenergiaks, mis kantakse üle generaatorile.</w:t>
      </w:r>
    </w:p>
    <w:p w14:paraId="59ABDE84" w14:textId="77777777" w:rsidR="007A787D" w:rsidRDefault="007A787D" w:rsidP="007A787D">
      <w:pPr>
        <w:jc w:val="both"/>
        <w:rPr>
          <w:lang w:val="et-EE"/>
        </w:rPr>
      </w:pPr>
    </w:p>
    <w:p w14:paraId="31845DE6" w14:textId="77777777" w:rsidR="007A787D" w:rsidRDefault="007A787D" w:rsidP="007A787D">
      <w:pPr>
        <w:jc w:val="both"/>
        <w:rPr>
          <w:lang w:val="et-EE"/>
        </w:rPr>
      </w:pPr>
      <w:r>
        <w:rPr>
          <w:lang w:val="et-EE"/>
        </w:rPr>
        <w:t>Liivi lahe oluline keskmine lainekõrgus on ligikaudu 2 korda väiksem kui Läänemere avaosas, mis vähendab märkimisväärselt tuulikute hooldusbrigaadide tööaega rikke avastamisest selle likvideerimiseni. Jääkatte olemasolul toimub hooldus enamasti hõljuki, amfiibsõiduki või helikopteriga. Täpne hooldusstrateegia, hooldusbrigaadide paiknemine</w:t>
      </w:r>
    </w:p>
    <w:p w14:paraId="3E130244" w14:textId="77777777" w:rsidR="007A787D" w:rsidRDefault="007A787D" w:rsidP="007A787D">
      <w:pPr>
        <w:jc w:val="both"/>
        <w:rPr>
          <w:lang w:val="et-EE"/>
        </w:rPr>
      </w:pPr>
    </w:p>
    <w:p w14:paraId="7A4AD001" w14:textId="77777777" w:rsidR="007A787D" w:rsidRPr="002E3B06" w:rsidRDefault="007A787D" w:rsidP="007A787D">
      <w:pPr>
        <w:jc w:val="both"/>
        <w:rPr>
          <w:lang w:val="et-EE"/>
        </w:rPr>
      </w:pPr>
      <w:r>
        <w:rPr>
          <w:lang w:val="et-EE"/>
        </w:rPr>
        <w:t>Töökorras tuulik lülitub tööle teatud minimaalse tuulekiiruse juures, mis on rootori tsentri kõrgusel tavaliselt suurusjärgus 3-4 m/s. Tuulik töötab ning annab võrku pidevalt elektrit kuni tuulekiiruseni 25-35 m/s sõltuvalt tuuliku tootjatehase spetsifikatsioonist. Eesti Energia AS on läbi viinud tuulemõõtmised ja toodangu analüüsi planeeritud meretuulepargi potentsiaali määramiseks. Olenevalt tuuliku tüübist ja paigutusest jääb täistöötundide</w:t>
      </w:r>
      <w:r>
        <w:rPr>
          <w:rStyle w:val="FootnoteReference"/>
          <w:lang w:val="et-EE"/>
        </w:rPr>
        <w:footnoteReference w:id="1"/>
      </w:r>
      <w:r>
        <w:rPr>
          <w:lang w:val="et-EE"/>
        </w:rPr>
        <w:t xml:space="preserve"> arv keskmiselt vahemikku 3 000 – 4 500 h/aastas. Eesti maismaatuuleparkidel on täistöötundide arv enamasti vahemikus 2 000 – 3 000 h/aastas.</w:t>
      </w:r>
    </w:p>
    <w:p w14:paraId="231AA662" w14:textId="77777777" w:rsidR="007A787D" w:rsidRDefault="007A787D" w:rsidP="007A787D">
      <w:pPr>
        <w:rPr>
          <w:lang w:val="et-EE"/>
        </w:rPr>
      </w:pPr>
    </w:p>
    <w:p w14:paraId="506DC65B" w14:textId="77777777" w:rsidR="007A787D" w:rsidRPr="002E3B06" w:rsidRDefault="007A787D" w:rsidP="007A787D">
      <w:pPr>
        <w:rPr>
          <w:lang w:val="et-EE"/>
        </w:rPr>
      </w:pPr>
    </w:p>
    <w:p w14:paraId="1E5F7936" w14:textId="77777777" w:rsidR="007A787D" w:rsidRPr="002E3B06" w:rsidRDefault="007A787D" w:rsidP="007A787D">
      <w:pPr>
        <w:rPr>
          <w:b/>
          <w:sz w:val="28"/>
          <w:szCs w:val="28"/>
          <w:u w:val="single"/>
          <w:lang w:val="et-EE"/>
        </w:rPr>
      </w:pPr>
      <w:r w:rsidRPr="002E3B06">
        <w:rPr>
          <w:b/>
          <w:sz w:val="28"/>
          <w:szCs w:val="28"/>
          <w:u w:val="single"/>
          <w:lang w:val="et-EE"/>
        </w:rPr>
        <w:t>Ehitise välismõõtmed</w:t>
      </w:r>
      <w:r w:rsidRPr="00865D09">
        <w:rPr>
          <w:b/>
          <w:sz w:val="28"/>
          <w:szCs w:val="28"/>
          <w:u w:val="single"/>
          <w:lang w:val="et-EE"/>
        </w:rPr>
        <w:t>, vundamenditüüp ja muud olulised tehnilised andmed</w:t>
      </w:r>
    </w:p>
    <w:p w14:paraId="26CE4A94" w14:textId="77777777" w:rsidR="007A787D" w:rsidRPr="002E3B06" w:rsidRDefault="007A787D" w:rsidP="007A787D">
      <w:pPr>
        <w:rPr>
          <w:lang w:val="et-EE"/>
        </w:rPr>
      </w:pPr>
    </w:p>
    <w:p w14:paraId="530FD8D2" w14:textId="77777777" w:rsidR="007A787D" w:rsidRDefault="007A787D" w:rsidP="007A787D">
      <w:pPr>
        <w:jc w:val="both"/>
        <w:rPr>
          <w:lang w:val="et-EE"/>
        </w:rPr>
      </w:pPr>
      <w:r>
        <w:rPr>
          <w:lang w:val="et-EE"/>
        </w:rPr>
        <w:t>Meretuulepargi koosseisu kuuluvad ehitistena meretuulikud, alajaamad ja vajadusel tuulemõõtemast. Lisaks nendele tuulikuid ja alajaamu ühendavad merekaablid.</w:t>
      </w:r>
    </w:p>
    <w:p w14:paraId="21FDCDF4" w14:textId="77777777" w:rsidR="007A787D" w:rsidRDefault="007A787D" w:rsidP="007A787D">
      <w:pPr>
        <w:jc w:val="both"/>
        <w:rPr>
          <w:lang w:val="et-EE"/>
        </w:rPr>
      </w:pPr>
    </w:p>
    <w:p w14:paraId="20D2BF11" w14:textId="33CC6638" w:rsidR="007A787D" w:rsidRDefault="007A787D" w:rsidP="007A787D">
      <w:pPr>
        <w:jc w:val="both"/>
        <w:rPr>
          <w:lang w:val="et-EE"/>
        </w:rPr>
      </w:pPr>
      <w:r>
        <w:rPr>
          <w:lang w:val="et-EE"/>
        </w:rPr>
        <w:t>Meretuulik on kõigist ülejäänutest kõige suurem nii kõrgus-, pikkus kui ka laiusgabariitidelt. Meretuuliku masti kõrgu</w:t>
      </w:r>
      <w:r w:rsidR="00D61A3C">
        <w:rPr>
          <w:lang w:val="et-EE"/>
        </w:rPr>
        <w:t>s on kuni 110 m. Käesolevas taotluses</w:t>
      </w:r>
      <w:r>
        <w:rPr>
          <w:lang w:val="et-EE"/>
        </w:rPr>
        <w:t xml:space="preserve"> on arvestatud </w:t>
      </w:r>
      <w:proofErr w:type="spellStart"/>
      <w:r>
        <w:rPr>
          <w:lang w:val="et-EE"/>
        </w:rPr>
        <w:t>Siemens</w:t>
      </w:r>
      <w:proofErr w:type="spellEnd"/>
      <w:r>
        <w:rPr>
          <w:lang w:val="et-EE"/>
        </w:rPr>
        <w:t xml:space="preserve"> SWT-6.0-154 tuulikuga, mis on 6 MW generaatori ja 154 m </w:t>
      </w:r>
      <w:proofErr w:type="spellStart"/>
      <w:r>
        <w:rPr>
          <w:lang w:val="et-EE"/>
        </w:rPr>
        <w:t>diameetrise</w:t>
      </w:r>
      <w:proofErr w:type="spellEnd"/>
      <w:r>
        <w:rPr>
          <w:lang w:val="et-EE"/>
        </w:rPr>
        <w:t xml:space="preserve"> labaga. Suurim praegusel ajahetkel arendamisel olev tuulik on </w:t>
      </w:r>
      <w:proofErr w:type="spellStart"/>
      <w:r>
        <w:rPr>
          <w:lang w:val="et-EE"/>
        </w:rPr>
        <w:t>Samsung</w:t>
      </w:r>
      <w:proofErr w:type="spellEnd"/>
      <w:r>
        <w:rPr>
          <w:lang w:val="et-EE"/>
        </w:rPr>
        <w:t xml:space="preserve"> S7.0-171, mille laba diameeter on 171,2 m. </w:t>
      </w:r>
    </w:p>
    <w:p w14:paraId="4FF8B635" w14:textId="77777777" w:rsidR="007A787D" w:rsidRDefault="007A787D" w:rsidP="007A787D">
      <w:pPr>
        <w:jc w:val="both"/>
        <w:rPr>
          <w:lang w:val="et-EE"/>
        </w:rPr>
      </w:pPr>
    </w:p>
    <w:p w14:paraId="1372F097" w14:textId="77777777" w:rsidR="007A787D" w:rsidRDefault="007A787D" w:rsidP="007A787D">
      <w:pPr>
        <w:jc w:val="both"/>
        <w:rPr>
          <w:lang w:val="et-EE"/>
        </w:rPr>
      </w:pPr>
      <w:r>
        <w:rPr>
          <w:lang w:val="et-EE"/>
        </w:rPr>
        <w:t xml:space="preserve">Meretuulikute asukohad on valitud selliselt, et nad oleks joondunud üksteise taha Kihnu ja Ruhnu Piirivalveameti radari suhtes. Tuulikute tihedus ja paiknemise loogika tulenev Politsei- ja Piirivalveameti nõudest.. Meretuulikute valdkond on väga kiiresti arenev ning mõistlik on meretuuleparki ehitama asudes kasutada parimat saadaolevat tehnoloogiat. Seetõttu võib hoonestusloa menetluse käigus tuulikute tüüp ja parameetrid muutuda. </w:t>
      </w:r>
    </w:p>
    <w:p w14:paraId="3B848275" w14:textId="77777777" w:rsidR="007A787D" w:rsidRDefault="007A787D" w:rsidP="007A787D">
      <w:pPr>
        <w:jc w:val="both"/>
        <w:rPr>
          <w:lang w:val="et-EE"/>
        </w:rPr>
      </w:pPr>
    </w:p>
    <w:p w14:paraId="658DA5C8" w14:textId="77777777" w:rsidR="007A787D" w:rsidRPr="00D3434C" w:rsidRDefault="007A787D" w:rsidP="007A787D">
      <w:pPr>
        <w:jc w:val="both"/>
        <w:rPr>
          <w:lang w:val="et-EE"/>
        </w:rPr>
      </w:pPr>
      <w:r>
        <w:rPr>
          <w:lang w:val="et-EE"/>
        </w:rPr>
        <w:t>Sobivaks vundamendiks Liivi lahe ilmastiku- ja ehitusgeoloogilistesse tingimustesse on praeguste andmete alusel gravitatsioonil põhinev vundament.</w:t>
      </w:r>
    </w:p>
    <w:p w14:paraId="061DDD59" w14:textId="77777777" w:rsidR="007A787D" w:rsidRDefault="007A787D" w:rsidP="007A787D">
      <w:pPr>
        <w:jc w:val="both"/>
        <w:rPr>
          <w:lang w:val="et-EE"/>
        </w:rPr>
      </w:pPr>
    </w:p>
    <w:p w14:paraId="42C16431" w14:textId="77777777" w:rsidR="007A787D" w:rsidRDefault="007A787D" w:rsidP="007A787D">
      <w:pPr>
        <w:jc w:val="both"/>
        <w:rPr>
          <w:lang w:val="et-EE"/>
        </w:rPr>
      </w:pPr>
      <w:r>
        <w:rPr>
          <w:lang w:val="et-EE"/>
        </w:rPr>
        <w:t>Muude oluliste tehniliste andmete kohta palume vaadata Lisa 2.</w:t>
      </w:r>
    </w:p>
    <w:p w14:paraId="3D025B09" w14:textId="77777777" w:rsidR="007A787D" w:rsidRPr="002E3B06" w:rsidRDefault="007A787D" w:rsidP="007A787D">
      <w:pPr>
        <w:rPr>
          <w:lang w:val="et-EE"/>
        </w:rPr>
      </w:pPr>
    </w:p>
    <w:p w14:paraId="4CBD8CBE" w14:textId="77777777" w:rsidR="007A787D" w:rsidRDefault="007A787D">
      <w:pPr>
        <w:rPr>
          <w:b/>
          <w:sz w:val="28"/>
          <w:szCs w:val="28"/>
          <w:u w:val="single"/>
          <w:lang w:val="et-EE"/>
        </w:rPr>
      </w:pPr>
      <w:r>
        <w:rPr>
          <w:b/>
          <w:sz w:val="28"/>
          <w:szCs w:val="28"/>
          <w:u w:val="single"/>
          <w:lang w:val="et-EE"/>
        </w:rPr>
        <w:br w:type="page"/>
      </w:r>
    </w:p>
    <w:p w14:paraId="1E6B40B0" w14:textId="30732775" w:rsidR="007A787D" w:rsidRDefault="007A787D" w:rsidP="007A787D">
      <w:pPr>
        <w:rPr>
          <w:b/>
          <w:sz w:val="28"/>
          <w:szCs w:val="28"/>
          <w:u w:val="single"/>
          <w:lang w:val="et-EE"/>
        </w:rPr>
      </w:pPr>
      <w:r w:rsidRPr="002E3B06">
        <w:rPr>
          <w:b/>
          <w:sz w:val="28"/>
          <w:szCs w:val="28"/>
          <w:u w:val="single"/>
          <w:lang w:val="et-EE"/>
        </w:rPr>
        <w:lastRenderedPageBreak/>
        <w:t>Uuringu kirjeldus, mida soovitakse enne hoonestusloa andmist teha</w:t>
      </w:r>
    </w:p>
    <w:p w14:paraId="437A467D" w14:textId="77777777" w:rsidR="00D61A3C" w:rsidRDefault="00D61A3C" w:rsidP="007A787D">
      <w:pPr>
        <w:rPr>
          <w:b/>
          <w:sz w:val="28"/>
          <w:szCs w:val="28"/>
          <w:u w:val="single"/>
          <w:lang w:val="et-EE"/>
        </w:rPr>
      </w:pPr>
    </w:p>
    <w:p w14:paraId="44EF0293" w14:textId="2042A117" w:rsidR="00D61A3C" w:rsidRPr="002E3B06" w:rsidRDefault="00D61A3C" w:rsidP="00D61A3C">
      <w:pPr>
        <w:rPr>
          <w:lang w:val="et-EE"/>
        </w:rPr>
      </w:pPr>
      <w:r>
        <w:rPr>
          <w:lang w:val="et-EE"/>
        </w:rPr>
        <w:t>Võrreldes esialgse taotlusega on täpsustunud uuringute vajadus järgnev:</w:t>
      </w:r>
    </w:p>
    <w:p w14:paraId="178444F0" w14:textId="77777777" w:rsidR="007A787D" w:rsidRPr="002E3B06" w:rsidRDefault="007A787D" w:rsidP="007A787D">
      <w:pPr>
        <w:rPr>
          <w:lang w:val="et-EE"/>
        </w:rPr>
      </w:pPr>
    </w:p>
    <w:p w14:paraId="4855724B" w14:textId="77777777" w:rsidR="007A787D" w:rsidRDefault="007A787D" w:rsidP="007A787D">
      <w:pPr>
        <w:numPr>
          <w:ilvl w:val="0"/>
          <w:numId w:val="17"/>
        </w:numPr>
        <w:rPr>
          <w:lang w:val="et-EE"/>
        </w:rPr>
      </w:pPr>
      <w:r>
        <w:rPr>
          <w:lang w:val="et-EE"/>
        </w:rPr>
        <w:t>Ehitustehnilised ja paigutusega seotud uuringud</w:t>
      </w:r>
    </w:p>
    <w:p w14:paraId="110E8F8D" w14:textId="77777777" w:rsidR="007A787D" w:rsidRDefault="007A787D" w:rsidP="007A787D">
      <w:pPr>
        <w:numPr>
          <w:ilvl w:val="1"/>
          <w:numId w:val="17"/>
        </w:numPr>
        <w:rPr>
          <w:lang w:val="et-EE"/>
        </w:rPr>
      </w:pPr>
      <w:r>
        <w:rPr>
          <w:lang w:val="et-EE"/>
        </w:rPr>
        <w:t xml:space="preserve">Ehitiste ja kaabelliinide ümbruse esmane </w:t>
      </w:r>
      <w:proofErr w:type="spellStart"/>
      <w:r>
        <w:rPr>
          <w:lang w:val="et-EE"/>
        </w:rPr>
        <w:t>batümeetriline</w:t>
      </w:r>
      <w:proofErr w:type="spellEnd"/>
      <w:r>
        <w:rPr>
          <w:lang w:val="et-EE"/>
        </w:rPr>
        <w:t xml:space="preserve"> uuring,</w:t>
      </w:r>
    </w:p>
    <w:p w14:paraId="76A5C1B3" w14:textId="77777777" w:rsidR="007A787D" w:rsidRDefault="007A787D" w:rsidP="007A787D">
      <w:pPr>
        <w:numPr>
          <w:ilvl w:val="1"/>
          <w:numId w:val="17"/>
        </w:numPr>
        <w:rPr>
          <w:lang w:val="et-EE"/>
        </w:rPr>
      </w:pPr>
      <w:r>
        <w:rPr>
          <w:lang w:val="et-EE"/>
        </w:rPr>
        <w:t>Ehitiste ja kaabelliinide aluse geotehniline uuring,</w:t>
      </w:r>
    </w:p>
    <w:p w14:paraId="5004FA0B" w14:textId="77777777" w:rsidR="007A787D" w:rsidRDefault="007A787D" w:rsidP="007A787D">
      <w:pPr>
        <w:numPr>
          <w:ilvl w:val="1"/>
          <w:numId w:val="17"/>
        </w:numPr>
        <w:rPr>
          <w:lang w:val="et-EE"/>
        </w:rPr>
      </w:pPr>
      <w:r>
        <w:rPr>
          <w:lang w:val="et-EE"/>
        </w:rPr>
        <w:t>Meteoroloogiline uuring jää, lainetuse ja hoovuste mõõtmiseks,</w:t>
      </w:r>
    </w:p>
    <w:p w14:paraId="69F96829" w14:textId="77777777" w:rsidR="007A787D" w:rsidRDefault="007A787D" w:rsidP="007A787D">
      <w:pPr>
        <w:numPr>
          <w:ilvl w:val="1"/>
          <w:numId w:val="17"/>
        </w:numPr>
        <w:rPr>
          <w:lang w:val="et-EE"/>
        </w:rPr>
      </w:pPr>
      <w:r>
        <w:rPr>
          <w:lang w:val="et-EE"/>
        </w:rPr>
        <w:t>Tuulikute ja laevateede paigutus (alternatiivsed laevateed, meresõiduohutus tuulepargi läheduses, meresõiduohutus jäämurde perioodil),</w:t>
      </w:r>
    </w:p>
    <w:p w14:paraId="201DE9E1" w14:textId="77777777" w:rsidR="007A787D" w:rsidRDefault="007A787D" w:rsidP="007A787D">
      <w:pPr>
        <w:numPr>
          <w:ilvl w:val="1"/>
          <w:numId w:val="17"/>
        </w:numPr>
        <w:rPr>
          <w:lang w:val="et-EE"/>
        </w:rPr>
      </w:pPr>
      <w:r>
        <w:rPr>
          <w:lang w:val="et-EE"/>
        </w:rPr>
        <w:t>Tuulikute paigutus arvestades Piirivalveameti radarite tööd,</w:t>
      </w:r>
    </w:p>
    <w:p w14:paraId="36A20F51" w14:textId="77777777" w:rsidR="007A787D" w:rsidRDefault="007A787D" w:rsidP="007A787D">
      <w:pPr>
        <w:numPr>
          <w:ilvl w:val="1"/>
          <w:numId w:val="17"/>
        </w:numPr>
        <w:rPr>
          <w:lang w:val="et-EE"/>
        </w:rPr>
      </w:pPr>
      <w:r>
        <w:rPr>
          <w:lang w:val="et-EE"/>
        </w:rPr>
        <w:t>Tuulikute ehituseks vajalike tingimuste analüüs (sh maismaal toimuv ehitustegevus),</w:t>
      </w:r>
    </w:p>
    <w:p w14:paraId="02326135" w14:textId="77777777" w:rsidR="007A787D" w:rsidRDefault="007A787D" w:rsidP="007A787D">
      <w:pPr>
        <w:numPr>
          <w:ilvl w:val="1"/>
          <w:numId w:val="17"/>
        </w:numPr>
        <w:rPr>
          <w:lang w:val="et-EE"/>
        </w:rPr>
      </w:pPr>
      <w:r>
        <w:rPr>
          <w:lang w:val="et-EE"/>
        </w:rPr>
        <w:t>Hooldusstrateegia väljatöötamine,</w:t>
      </w:r>
    </w:p>
    <w:p w14:paraId="61C7EC5E" w14:textId="77777777" w:rsidR="007A787D" w:rsidRDefault="007A787D" w:rsidP="007A787D">
      <w:pPr>
        <w:numPr>
          <w:ilvl w:val="1"/>
          <w:numId w:val="17"/>
        </w:numPr>
        <w:rPr>
          <w:lang w:val="et-EE"/>
        </w:rPr>
      </w:pPr>
      <w:r>
        <w:rPr>
          <w:lang w:val="et-EE"/>
        </w:rPr>
        <w:t>Tuulikute optimaalne paigutus arvestades tuuletingimusi, laevateid, kaablite parameetreid jms.</w:t>
      </w:r>
    </w:p>
    <w:p w14:paraId="4DC3C23E" w14:textId="77777777" w:rsidR="007A787D" w:rsidRDefault="007A787D" w:rsidP="007A787D">
      <w:pPr>
        <w:numPr>
          <w:ilvl w:val="0"/>
          <w:numId w:val="17"/>
        </w:numPr>
        <w:rPr>
          <w:lang w:val="et-EE"/>
        </w:rPr>
      </w:pPr>
      <w:r>
        <w:rPr>
          <w:lang w:val="et-EE"/>
        </w:rPr>
        <w:t>Keskkonnaalased uuringud</w:t>
      </w:r>
    </w:p>
    <w:p w14:paraId="69FFAB2C" w14:textId="77777777" w:rsidR="007A787D" w:rsidRDefault="007A787D" w:rsidP="007A787D">
      <w:pPr>
        <w:numPr>
          <w:ilvl w:val="1"/>
          <w:numId w:val="17"/>
        </w:numPr>
        <w:rPr>
          <w:lang w:val="et-EE"/>
        </w:rPr>
      </w:pPr>
      <w:proofErr w:type="spellStart"/>
      <w:r>
        <w:rPr>
          <w:lang w:val="et-EE"/>
        </w:rPr>
        <w:t>Visualiseering</w:t>
      </w:r>
      <w:proofErr w:type="spellEnd"/>
      <w:r>
        <w:rPr>
          <w:lang w:val="et-EE"/>
        </w:rPr>
        <w:t xml:space="preserve"> maismaa erinevatest punktidest ning sotsiaal-majanduslik uuring,</w:t>
      </w:r>
    </w:p>
    <w:p w14:paraId="1056B158" w14:textId="77777777" w:rsidR="007A787D" w:rsidRDefault="007A787D" w:rsidP="007A787D">
      <w:pPr>
        <w:numPr>
          <w:ilvl w:val="1"/>
          <w:numId w:val="17"/>
        </w:numPr>
        <w:rPr>
          <w:lang w:val="et-EE"/>
        </w:rPr>
      </w:pPr>
      <w:r>
        <w:rPr>
          <w:lang w:val="et-EE"/>
        </w:rPr>
        <w:t>Mõju kalade rändele ja kudemisele (täpsustada sügisräime kudealade võimalikud asukohad, mõju ja leevendusmeetmed),</w:t>
      </w:r>
    </w:p>
    <w:p w14:paraId="68DE4832" w14:textId="77777777" w:rsidR="007A787D" w:rsidRDefault="007A787D" w:rsidP="007A787D">
      <w:pPr>
        <w:numPr>
          <w:ilvl w:val="1"/>
          <w:numId w:val="17"/>
        </w:numPr>
        <w:rPr>
          <w:lang w:val="et-EE"/>
        </w:rPr>
      </w:pPr>
      <w:r>
        <w:rPr>
          <w:lang w:val="et-EE"/>
        </w:rPr>
        <w:t>Ehitusaegsed mõjud (sh maismaal toimuv ehitustegevus) ja leevendusmeetmed,</w:t>
      </w:r>
    </w:p>
    <w:p w14:paraId="32848E17" w14:textId="77777777" w:rsidR="007A787D" w:rsidRDefault="007A787D" w:rsidP="007A787D">
      <w:pPr>
        <w:numPr>
          <w:ilvl w:val="1"/>
          <w:numId w:val="17"/>
        </w:numPr>
        <w:rPr>
          <w:lang w:val="et-EE"/>
        </w:rPr>
      </w:pPr>
      <w:r>
        <w:rPr>
          <w:lang w:val="et-EE"/>
        </w:rPr>
        <w:t>Mõju veealustele kultuuriväärtuslikele objektidele,</w:t>
      </w:r>
    </w:p>
    <w:p w14:paraId="224BDFB9" w14:textId="77777777" w:rsidR="007A787D" w:rsidRDefault="007A787D" w:rsidP="007A787D">
      <w:pPr>
        <w:numPr>
          <w:ilvl w:val="1"/>
          <w:numId w:val="17"/>
        </w:numPr>
        <w:rPr>
          <w:lang w:val="et-EE"/>
        </w:rPr>
      </w:pPr>
      <w:r>
        <w:rPr>
          <w:lang w:val="et-EE"/>
        </w:rPr>
        <w:t>Merevee kvaliteedi uuringud tuulepargi piirkonnas ja ehitustegevuse arvatavasse mõjualasse jääval merealal,</w:t>
      </w:r>
    </w:p>
    <w:p w14:paraId="53D28E1A" w14:textId="77777777" w:rsidR="007A787D" w:rsidRDefault="007A787D" w:rsidP="007A787D">
      <w:pPr>
        <w:numPr>
          <w:ilvl w:val="1"/>
          <w:numId w:val="17"/>
        </w:numPr>
        <w:rPr>
          <w:lang w:val="et-EE"/>
        </w:rPr>
      </w:pPr>
      <w:r>
        <w:rPr>
          <w:lang w:val="et-EE"/>
        </w:rPr>
        <w:t>Planktonikoosluste olukorra kirjeldamine,</w:t>
      </w:r>
    </w:p>
    <w:p w14:paraId="4FA269BD" w14:textId="77777777" w:rsidR="007A787D" w:rsidRDefault="007A787D" w:rsidP="007A787D">
      <w:pPr>
        <w:numPr>
          <w:ilvl w:val="1"/>
          <w:numId w:val="17"/>
        </w:numPr>
        <w:rPr>
          <w:lang w:val="et-EE"/>
        </w:rPr>
      </w:pPr>
      <w:r>
        <w:rPr>
          <w:lang w:val="et-EE"/>
        </w:rPr>
        <w:t>Merepõhja elustik – põhjataimestiku ja loomastiku kvalitatiivsete ja kvantitatiivsete parameetrite kaardistamine arenduspiirkonnas ja võimaliku mõju alla jääval alal,</w:t>
      </w:r>
    </w:p>
    <w:p w14:paraId="24BF5FE3" w14:textId="77777777" w:rsidR="007A787D" w:rsidRDefault="007A787D" w:rsidP="007A787D">
      <w:pPr>
        <w:numPr>
          <w:ilvl w:val="1"/>
          <w:numId w:val="17"/>
        </w:numPr>
        <w:rPr>
          <w:lang w:val="et-EE"/>
        </w:rPr>
      </w:pPr>
      <w:r>
        <w:rPr>
          <w:lang w:val="et-EE"/>
        </w:rPr>
        <w:t>Merepõhja elupaigad ja nende kvaliteet – elupaikade kaardistamine projektialal ja vahetus läheduses,</w:t>
      </w:r>
    </w:p>
    <w:p w14:paraId="5CCE5457" w14:textId="77777777" w:rsidR="007A787D" w:rsidRDefault="007A787D" w:rsidP="007A787D">
      <w:pPr>
        <w:numPr>
          <w:ilvl w:val="1"/>
          <w:numId w:val="17"/>
        </w:numPr>
        <w:rPr>
          <w:lang w:val="et-EE"/>
        </w:rPr>
      </w:pPr>
      <w:r>
        <w:rPr>
          <w:lang w:val="et-EE"/>
        </w:rPr>
        <w:t>Kalastik (kalastiku ja kudealade inverteerimine arenduspiirkonnas, hüdroakustiline uuring),</w:t>
      </w:r>
    </w:p>
    <w:p w14:paraId="72867561" w14:textId="77777777" w:rsidR="007A787D" w:rsidRPr="00AC1DAC" w:rsidRDefault="007A787D" w:rsidP="007A787D">
      <w:pPr>
        <w:numPr>
          <w:ilvl w:val="1"/>
          <w:numId w:val="17"/>
        </w:numPr>
        <w:rPr>
          <w:lang w:val="et-EE"/>
        </w:rPr>
      </w:pPr>
      <w:r>
        <w:rPr>
          <w:lang w:val="et-EE"/>
        </w:rPr>
        <w:t>Mõjude hindamiseks teostada peale tuulepargi rajamist järelseire kalastikule 1, 3 ja 5 aasta möödumisel.</w:t>
      </w:r>
    </w:p>
    <w:p w14:paraId="2B51FA08" w14:textId="77777777" w:rsidR="007A787D" w:rsidRPr="001E395C" w:rsidRDefault="007A787D" w:rsidP="007A787D">
      <w:pPr>
        <w:ind w:left="792"/>
        <w:rPr>
          <w:lang w:val="et-EE"/>
        </w:rPr>
      </w:pPr>
    </w:p>
    <w:p w14:paraId="02F1DF0D" w14:textId="77777777" w:rsidR="007A787D" w:rsidRPr="002E3B06" w:rsidRDefault="007A787D" w:rsidP="007A787D">
      <w:pPr>
        <w:rPr>
          <w:lang w:val="et-EE"/>
        </w:rPr>
      </w:pPr>
      <w:r>
        <w:rPr>
          <w:lang w:val="et-EE"/>
        </w:rPr>
        <w:t>Esitatud uuringute nimekiri ei ole lõplik ning täpne uuringute maht, vajadus ja eesmärgid tuleb välja selgitada hoonestusloa menetluse raames algatatava keskkonnamõjude hindamise programmi kinnitamisel.</w:t>
      </w:r>
    </w:p>
    <w:p w14:paraId="1406968B" w14:textId="77777777" w:rsidR="007A787D" w:rsidRPr="001B2261" w:rsidRDefault="007A787D" w:rsidP="007A787D">
      <w:pPr>
        <w:rPr>
          <w:b/>
          <w:sz w:val="28"/>
          <w:szCs w:val="28"/>
          <w:u w:val="single"/>
          <w:lang w:val="et-EE"/>
        </w:rPr>
      </w:pPr>
    </w:p>
    <w:p w14:paraId="5BCA1B67" w14:textId="77777777" w:rsidR="007A787D" w:rsidRPr="001B2261" w:rsidRDefault="007A787D" w:rsidP="007A787D">
      <w:pPr>
        <w:rPr>
          <w:b/>
          <w:sz w:val="28"/>
          <w:szCs w:val="28"/>
          <w:u w:val="single"/>
          <w:lang w:val="et-EE"/>
        </w:rPr>
      </w:pPr>
      <w:r>
        <w:rPr>
          <w:b/>
          <w:sz w:val="28"/>
          <w:szCs w:val="28"/>
          <w:u w:val="single"/>
          <w:lang w:val="et-EE"/>
        </w:rPr>
        <w:t>H</w:t>
      </w:r>
      <w:r w:rsidRPr="001B2261">
        <w:rPr>
          <w:b/>
          <w:sz w:val="28"/>
          <w:szCs w:val="28"/>
          <w:u w:val="single"/>
          <w:lang w:val="et-EE"/>
        </w:rPr>
        <w:t>oonestusloa taotletav kestus.</w:t>
      </w:r>
    </w:p>
    <w:p w14:paraId="738A2524" w14:textId="77777777" w:rsidR="007A787D" w:rsidRDefault="007A787D" w:rsidP="007A787D">
      <w:pPr>
        <w:rPr>
          <w:lang w:val="et-EE"/>
        </w:rPr>
      </w:pPr>
    </w:p>
    <w:p w14:paraId="15BFD768" w14:textId="77777777" w:rsidR="007A787D" w:rsidRDefault="007A787D" w:rsidP="007A787D">
      <w:pPr>
        <w:rPr>
          <w:lang w:val="et-EE"/>
        </w:rPr>
      </w:pPr>
      <w:r>
        <w:rPr>
          <w:lang w:val="et-EE"/>
        </w:rPr>
        <w:t>Hoonestusluba taotleme 50 aastaks.</w:t>
      </w:r>
    </w:p>
    <w:p w14:paraId="487F27C4" w14:textId="77777777" w:rsidR="007A787D" w:rsidRDefault="007A787D" w:rsidP="007A787D">
      <w:pPr>
        <w:rPr>
          <w:lang w:val="et-EE"/>
        </w:rPr>
      </w:pPr>
    </w:p>
    <w:p w14:paraId="51255E0C" w14:textId="77777777" w:rsidR="007A787D" w:rsidRPr="00F03686" w:rsidRDefault="007A787D" w:rsidP="007A787D">
      <w:pPr>
        <w:rPr>
          <w:b/>
          <w:sz w:val="28"/>
          <w:szCs w:val="28"/>
          <w:u w:val="single"/>
          <w:lang w:val="et-EE"/>
        </w:rPr>
      </w:pPr>
      <w:r w:rsidRPr="00F03686">
        <w:rPr>
          <w:b/>
          <w:sz w:val="28"/>
          <w:szCs w:val="28"/>
          <w:u w:val="single"/>
          <w:lang w:val="et-EE"/>
        </w:rPr>
        <w:t>Elektrituruseaduse</w:t>
      </w:r>
      <w:r>
        <w:rPr>
          <w:b/>
          <w:sz w:val="28"/>
          <w:szCs w:val="28"/>
          <w:u w:val="single"/>
          <w:lang w:val="et-EE"/>
        </w:rPr>
        <w:t xml:space="preserve">ga sätestatud </w:t>
      </w:r>
      <w:r w:rsidRPr="00F03686">
        <w:rPr>
          <w:b/>
          <w:sz w:val="28"/>
          <w:szCs w:val="28"/>
          <w:u w:val="single"/>
          <w:lang w:val="et-EE"/>
        </w:rPr>
        <w:t>andmete esitamine.</w:t>
      </w:r>
    </w:p>
    <w:p w14:paraId="2195D604" w14:textId="77777777" w:rsidR="007A787D" w:rsidRDefault="007A787D" w:rsidP="007A787D">
      <w:pPr>
        <w:rPr>
          <w:lang w:val="et-EE"/>
        </w:rPr>
      </w:pPr>
    </w:p>
    <w:p w14:paraId="0C402143" w14:textId="77777777" w:rsidR="007A787D" w:rsidRDefault="007A787D" w:rsidP="007A787D">
      <w:pPr>
        <w:rPr>
          <w:lang w:val="et-EE"/>
        </w:rPr>
      </w:pPr>
      <w:r>
        <w:rPr>
          <w:lang w:val="et-EE"/>
        </w:rPr>
        <w:t>Kinnitame, et Eesti Energia AS on elektriettevõtja vastavalt Elektrituruseaduses sätestatule ja vastab Elektrituruseaduses §92</w:t>
      </w:r>
      <w:r>
        <w:rPr>
          <w:vertAlign w:val="superscript"/>
          <w:lang w:val="et-EE"/>
        </w:rPr>
        <w:t>2</w:t>
      </w:r>
      <w:r>
        <w:rPr>
          <w:lang w:val="et-EE"/>
        </w:rPr>
        <w:t xml:space="preserve"> esitatud nõudele.</w:t>
      </w:r>
    </w:p>
    <w:p w14:paraId="1348B799" w14:textId="77777777" w:rsidR="007A787D" w:rsidRDefault="007A787D" w:rsidP="007A787D">
      <w:pPr>
        <w:rPr>
          <w:lang w:val="et-EE"/>
        </w:rPr>
      </w:pPr>
    </w:p>
    <w:p w14:paraId="67B81B28" w14:textId="77777777" w:rsidR="007A787D" w:rsidRDefault="007A787D" w:rsidP="007A787D">
      <w:pPr>
        <w:rPr>
          <w:lang w:val="et-EE"/>
        </w:rPr>
      </w:pPr>
      <w:r>
        <w:rPr>
          <w:lang w:val="et-EE"/>
        </w:rPr>
        <w:t>Kihnulõuna meretuuleelektrijaama potentsiaalne võimsus on 6 MW korda 167 tuulikut kokku 1002 MW.</w:t>
      </w:r>
    </w:p>
    <w:p w14:paraId="1CF6BEAD" w14:textId="77777777" w:rsidR="007A787D" w:rsidRDefault="007A787D" w:rsidP="007A787D">
      <w:pPr>
        <w:rPr>
          <w:lang w:val="et-EE"/>
        </w:rPr>
      </w:pPr>
    </w:p>
    <w:p w14:paraId="40FDB0F7" w14:textId="77777777" w:rsidR="007A787D" w:rsidRDefault="007A787D" w:rsidP="007A787D">
      <w:pPr>
        <w:rPr>
          <w:lang w:val="et-EE"/>
        </w:rPr>
      </w:pPr>
      <w:r>
        <w:rPr>
          <w:lang w:val="et-EE"/>
        </w:rPr>
        <w:t xml:space="preserve">Põhivõrguettevõtja kooskõlastuseks põhivõrguga liitumise tehniliste tingimuste kohta on </w:t>
      </w:r>
    </w:p>
    <w:p w14:paraId="5F7ABD75" w14:textId="77777777" w:rsidR="007A787D" w:rsidRPr="00596770" w:rsidRDefault="007A787D" w:rsidP="007A787D">
      <w:pPr>
        <w:rPr>
          <w:lang w:val="et-EE"/>
        </w:rPr>
      </w:pPr>
      <w:proofErr w:type="spellStart"/>
      <w:r>
        <w:rPr>
          <w:lang w:val="et-EE"/>
        </w:rPr>
        <w:t>Elering</w:t>
      </w:r>
      <w:proofErr w:type="spellEnd"/>
      <w:r>
        <w:rPr>
          <w:lang w:val="et-EE"/>
        </w:rPr>
        <w:t xml:space="preserve"> AS väljastanud tehnilised tingimused, mis on esitatud taotluse Lisas 3.</w:t>
      </w:r>
    </w:p>
    <w:p w14:paraId="13CFD004" w14:textId="77777777" w:rsidR="007A787D" w:rsidRDefault="007A787D" w:rsidP="007A787D">
      <w:pPr>
        <w:rPr>
          <w:b/>
          <w:sz w:val="28"/>
          <w:szCs w:val="28"/>
          <w:u w:val="single"/>
          <w:lang w:val="et-EE"/>
        </w:rPr>
      </w:pPr>
    </w:p>
    <w:p w14:paraId="266BF3DC" w14:textId="77777777" w:rsidR="007A787D" w:rsidRPr="001B2261" w:rsidRDefault="007A787D" w:rsidP="007A787D">
      <w:pPr>
        <w:rPr>
          <w:b/>
          <w:sz w:val="28"/>
          <w:szCs w:val="28"/>
          <w:u w:val="single"/>
          <w:lang w:val="et-EE"/>
        </w:rPr>
      </w:pPr>
      <w:r>
        <w:rPr>
          <w:b/>
          <w:sz w:val="28"/>
          <w:szCs w:val="28"/>
          <w:u w:val="single"/>
          <w:lang w:val="et-EE"/>
        </w:rPr>
        <w:t>Taotluse lisad.</w:t>
      </w:r>
    </w:p>
    <w:p w14:paraId="16771791" w14:textId="77777777" w:rsidR="007A787D" w:rsidRDefault="007A787D" w:rsidP="007A787D">
      <w:pPr>
        <w:rPr>
          <w:lang w:val="et-EE"/>
        </w:rPr>
      </w:pPr>
    </w:p>
    <w:p w14:paraId="71CFC494" w14:textId="77777777" w:rsidR="007A787D" w:rsidRDefault="007A787D" w:rsidP="007A787D">
      <w:pPr>
        <w:numPr>
          <w:ilvl w:val="0"/>
          <w:numId w:val="14"/>
        </w:numPr>
        <w:rPr>
          <w:lang w:val="et-EE"/>
        </w:rPr>
      </w:pPr>
      <w:r>
        <w:rPr>
          <w:lang w:val="et-EE"/>
        </w:rPr>
        <w:t>Meretuulepargi asukohaplaan M 1: 100 000, A1 trükiformaat.</w:t>
      </w:r>
    </w:p>
    <w:p w14:paraId="4AB556BA" w14:textId="77777777" w:rsidR="007A787D" w:rsidRDefault="007A787D" w:rsidP="007A787D">
      <w:pPr>
        <w:numPr>
          <w:ilvl w:val="0"/>
          <w:numId w:val="14"/>
        </w:numPr>
        <w:rPr>
          <w:lang w:val="et-EE"/>
        </w:rPr>
      </w:pPr>
      <w:r>
        <w:rPr>
          <w:lang w:val="et-EE"/>
        </w:rPr>
        <w:t>Ehitise eskiisprojekt, SWECO Projekt, Tallinn 2015; „Liivi lahe tuulepargi eskiisprojekt“.</w:t>
      </w:r>
    </w:p>
    <w:p w14:paraId="29CD0C3E" w14:textId="77777777" w:rsidR="007A787D" w:rsidRDefault="007A787D" w:rsidP="007A787D">
      <w:pPr>
        <w:numPr>
          <w:ilvl w:val="0"/>
          <w:numId w:val="14"/>
        </w:numPr>
        <w:rPr>
          <w:lang w:val="et-EE"/>
        </w:rPr>
      </w:pPr>
      <w:r>
        <w:rPr>
          <w:lang w:val="et-EE"/>
        </w:rPr>
        <w:t>Põhivõrgu ettevõtte tehnilised tingimused</w:t>
      </w:r>
    </w:p>
    <w:p w14:paraId="3A5B64DD" w14:textId="77777777" w:rsidR="007A787D" w:rsidRDefault="007A787D" w:rsidP="007A787D">
      <w:pPr>
        <w:numPr>
          <w:ilvl w:val="0"/>
          <w:numId w:val="14"/>
        </w:numPr>
        <w:rPr>
          <w:lang w:val="et-EE"/>
        </w:rPr>
      </w:pPr>
      <w:r>
        <w:rPr>
          <w:lang w:val="et-EE"/>
        </w:rPr>
        <w:t>DWG-formaadis pargiala.</w:t>
      </w:r>
    </w:p>
    <w:p w14:paraId="5F3950EB" w14:textId="77777777" w:rsidR="007A787D" w:rsidRDefault="007A787D" w:rsidP="007A787D">
      <w:pPr>
        <w:rPr>
          <w:lang w:val="et-EE"/>
        </w:rPr>
      </w:pPr>
    </w:p>
    <w:p w14:paraId="34E23105" w14:textId="77777777" w:rsidR="007A787D" w:rsidRDefault="007A787D" w:rsidP="007A787D">
      <w:pPr>
        <w:rPr>
          <w:lang w:val="et-EE"/>
        </w:rPr>
      </w:pPr>
    </w:p>
    <w:p w14:paraId="647F6B00" w14:textId="77777777" w:rsidR="007A787D" w:rsidRDefault="007A787D" w:rsidP="007A787D">
      <w:pPr>
        <w:rPr>
          <w:lang w:val="et-EE"/>
        </w:rPr>
      </w:pPr>
    </w:p>
    <w:p w14:paraId="0738C535" w14:textId="77777777" w:rsidR="007A787D" w:rsidRDefault="007A787D" w:rsidP="007A787D">
      <w:pPr>
        <w:rPr>
          <w:lang w:val="et-EE"/>
        </w:rPr>
      </w:pPr>
      <w:r>
        <w:rPr>
          <w:lang w:val="et-EE"/>
        </w:rPr>
        <w:t xml:space="preserve">Lugupidamisega, </w:t>
      </w:r>
    </w:p>
    <w:p w14:paraId="27F22C71" w14:textId="77777777" w:rsidR="007A787D" w:rsidRDefault="007A787D" w:rsidP="007A787D">
      <w:pPr>
        <w:rPr>
          <w:lang w:val="et-EE"/>
        </w:rPr>
      </w:pPr>
    </w:p>
    <w:p w14:paraId="109FA8A5" w14:textId="77777777" w:rsidR="007A787D" w:rsidRDefault="007A787D" w:rsidP="007A787D">
      <w:pPr>
        <w:rPr>
          <w:lang w:val="et-EE"/>
        </w:rPr>
      </w:pPr>
      <w:r w:rsidRPr="00F77FA6">
        <w:rPr>
          <w:lang w:val="et-EE"/>
        </w:rPr>
        <w:t>(allkirjastatud digitaalselt)</w:t>
      </w:r>
    </w:p>
    <w:p w14:paraId="58158141" w14:textId="77777777" w:rsidR="007A787D" w:rsidRDefault="007A787D" w:rsidP="007A787D">
      <w:pPr>
        <w:rPr>
          <w:lang w:val="et-EE"/>
        </w:rPr>
      </w:pPr>
    </w:p>
    <w:p w14:paraId="4C0C871C" w14:textId="77777777" w:rsidR="007A787D" w:rsidRDefault="007A787D" w:rsidP="007A787D">
      <w:pPr>
        <w:rPr>
          <w:lang w:val="et-EE"/>
        </w:rPr>
      </w:pPr>
      <w:proofErr w:type="spellStart"/>
      <w:r>
        <w:rPr>
          <w:lang w:val="et-EE"/>
        </w:rPr>
        <w:t>Innar</w:t>
      </w:r>
      <w:proofErr w:type="spellEnd"/>
      <w:r>
        <w:rPr>
          <w:lang w:val="et-EE"/>
        </w:rPr>
        <w:t xml:space="preserve"> Kaasik</w:t>
      </w:r>
    </w:p>
    <w:p w14:paraId="42514E25" w14:textId="6C79ABE7" w:rsidR="00D14F1B" w:rsidRDefault="007A787D" w:rsidP="00AA3134">
      <w:pPr>
        <w:rPr>
          <w:lang w:val="et-EE"/>
        </w:rPr>
      </w:pPr>
      <w:r w:rsidRPr="00F77FA6">
        <w:rPr>
          <w:lang w:val="et-EE"/>
        </w:rPr>
        <w:t>Taastuvenergia ja väikekoostootmise juht</w:t>
      </w:r>
    </w:p>
    <w:p w14:paraId="12C4A752" w14:textId="1D53BC7F" w:rsidR="007A787D" w:rsidRPr="007A787D" w:rsidRDefault="007A787D" w:rsidP="00AA3134">
      <w:pPr>
        <w:rPr>
          <w:lang w:val="et-EE"/>
        </w:rPr>
      </w:pPr>
      <w:r>
        <w:rPr>
          <w:lang w:val="et-EE"/>
        </w:rPr>
        <w:t>Eesti Energia AS</w:t>
      </w:r>
    </w:p>
    <w:sectPr w:rsidR="007A787D" w:rsidRPr="007A787D" w:rsidSect="009C6051">
      <w:headerReference w:type="first" r:id="rId11"/>
      <w:footerReference w:type="first" r:id="rId12"/>
      <w:pgSz w:w="11900" w:h="16840"/>
      <w:pgMar w:top="1950" w:right="964" w:bottom="1440" w:left="1797" w:header="709" w:footer="1814"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0A0985" w14:textId="77777777" w:rsidR="00EC6C39" w:rsidRDefault="00EC6C39">
      <w:r>
        <w:separator/>
      </w:r>
    </w:p>
  </w:endnote>
  <w:endnote w:type="continuationSeparator" w:id="0">
    <w:p w14:paraId="01E31339" w14:textId="77777777" w:rsidR="00EC6C39" w:rsidRDefault="00EC6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nergia Regular">
    <w:altName w:val="Arial"/>
    <w:panose1 w:val="00000000000000000000"/>
    <w:charset w:val="00"/>
    <w:family w:val="modern"/>
    <w:notTrueType/>
    <w:pitch w:val="variable"/>
    <w:sig w:usb0="A000026F" w:usb1="00000057" w:usb2="00000000" w:usb3="00000000" w:csb0="00000001" w:csb1="00000000"/>
  </w:font>
  <w:font w:name="Cambria">
    <w:panose1 w:val="02040503050406030204"/>
    <w:charset w:val="00"/>
    <w:family w:val="roman"/>
    <w:pitch w:val="variable"/>
    <w:sig w:usb0="E00002FF" w:usb1="400004FF" w:usb2="00000000" w:usb3="00000000" w:csb0="0000019F" w:csb1="00000000"/>
  </w:font>
  <w:font w:name="Energia Light">
    <w:altName w:val="Arial"/>
    <w:panose1 w:val="00000000000000000000"/>
    <w:charset w:val="00"/>
    <w:family w:val="modern"/>
    <w:notTrueType/>
    <w:pitch w:val="variable"/>
    <w:sig w:usb0="A000026F" w:usb1="0000005F"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vertAnchor="page" w:horzAnchor="page" w:tblpX="5217" w:tblpY="15027"/>
      <w:tblOverlap w:val="neve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71"/>
      <w:gridCol w:w="1985"/>
    </w:tblGrid>
    <w:tr w:rsidR="00AA3134" w:rsidRPr="00FF594A" w14:paraId="6E14C61D" w14:textId="77777777">
      <w:tc>
        <w:tcPr>
          <w:tcW w:w="3471" w:type="dxa"/>
        </w:tcPr>
        <w:p w14:paraId="44FABE45" w14:textId="77777777" w:rsidR="00AA3134" w:rsidRPr="006F32B2" w:rsidRDefault="00AA3134" w:rsidP="006F32B2">
          <w:pPr>
            <w:pStyle w:val="Footer"/>
            <w:tabs>
              <w:tab w:val="left" w:pos="2835"/>
              <w:tab w:val="left" w:pos="4962"/>
              <w:tab w:val="left" w:pos="7088"/>
            </w:tabs>
            <w:jc w:val="right"/>
            <w:rPr>
              <w:rFonts w:ascii="Energia Regular" w:eastAsia="Cambria" w:hAnsi="Energia Regular" w:cs="Arial"/>
              <w:color w:val="000000"/>
              <w:sz w:val="16"/>
              <w:szCs w:val="16"/>
              <w:lang w:val="lv-LV"/>
            </w:rPr>
          </w:pPr>
          <w:r w:rsidRPr="006F32B2">
            <w:rPr>
              <w:rFonts w:ascii="Energia Regular" w:eastAsia="Cambria" w:hAnsi="Energia Regular" w:cs="Arial"/>
              <w:color w:val="000000"/>
              <w:sz w:val="16"/>
              <w:szCs w:val="16"/>
              <w:lang w:val="lv-LV"/>
            </w:rPr>
            <w:t>EESTI ENERGIA AS</w:t>
          </w:r>
        </w:p>
      </w:tc>
      <w:tc>
        <w:tcPr>
          <w:tcW w:w="1985" w:type="dxa"/>
        </w:tcPr>
        <w:p w14:paraId="62623EEC" w14:textId="77777777" w:rsidR="00AA3134" w:rsidRPr="00FF594A" w:rsidRDefault="00AA3134" w:rsidP="00AA3134">
          <w:pPr>
            <w:pStyle w:val="Footer"/>
            <w:tabs>
              <w:tab w:val="left" w:pos="2835"/>
              <w:tab w:val="left" w:pos="4962"/>
              <w:tab w:val="left" w:pos="7088"/>
            </w:tabs>
            <w:jc w:val="right"/>
            <w:rPr>
              <w:rFonts w:eastAsia="Cambria" w:cs="Arial"/>
              <w:color w:val="000000"/>
              <w:sz w:val="18"/>
              <w:lang w:val="lv-LV"/>
            </w:rPr>
          </w:pPr>
        </w:p>
      </w:tc>
    </w:tr>
    <w:tr w:rsidR="00AA3134" w:rsidRPr="00FF594A" w14:paraId="1037B92F" w14:textId="77777777">
      <w:tc>
        <w:tcPr>
          <w:tcW w:w="3471" w:type="dxa"/>
        </w:tcPr>
        <w:p w14:paraId="2E013355" w14:textId="47CF9AD3" w:rsidR="00AA3134" w:rsidRPr="006F32B2" w:rsidRDefault="006F32B2" w:rsidP="006F32B2">
          <w:pPr>
            <w:pStyle w:val="Footer"/>
            <w:tabs>
              <w:tab w:val="left" w:pos="2835"/>
              <w:tab w:val="left" w:pos="4962"/>
              <w:tab w:val="left" w:pos="7088"/>
            </w:tabs>
            <w:spacing w:before="12"/>
            <w:jc w:val="right"/>
            <w:rPr>
              <w:rFonts w:ascii="Energia Light" w:eastAsia="Cambria" w:hAnsi="Energia Light" w:cs="Arial"/>
              <w:color w:val="000000"/>
              <w:sz w:val="16"/>
              <w:szCs w:val="16"/>
              <w:lang w:val="lv-LV"/>
            </w:rPr>
          </w:pPr>
          <w:r w:rsidRPr="006F32B2">
            <w:rPr>
              <w:rFonts w:ascii="Energia Light" w:eastAsia="Cambria" w:hAnsi="Energia Light" w:cs="Arial"/>
              <w:color w:val="000000"/>
              <w:sz w:val="16"/>
              <w:szCs w:val="16"/>
              <w:lang w:val="lv-LV"/>
            </w:rPr>
            <w:t>Lelle 22, 11318</w:t>
          </w:r>
          <w:r w:rsidR="007A787D">
            <w:rPr>
              <w:rFonts w:ascii="Energia Light" w:eastAsia="Cambria" w:hAnsi="Energia Light" w:cs="Arial"/>
              <w:color w:val="000000"/>
              <w:sz w:val="16"/>
              <w:szCs w:val="16"/>
              <w:lang w:val="lv-LV"/>
            </w:rPr>
            <w:t xml:space="preserve"> Tallinn</w:t>
          </w:r>
        </w:p>
        <w:p w14:paraId="7F1B13D3" w14:textId="77777777" w:rsidR="00AA3134" w:rsidRPr="006F32B2" w:rsidRDefault="00AA3134" w:rsidP="006F32B2">
          <w:pPr>
            <w:pStyle w:val="Footer"/>
            <w:tabs>
              <w:tab w:val="left" w:pos="2835"/>
              <w:tab w:val="left" w:pos="4962"/>
              <w:tab w:val="left" w:pos="7088"/>
            </w:tabs>
            <w:spacing w:before="12"/>
            <w:jc w:val="right"/>
            <w:rPr>
              <w:rFonts w:ascii="Energia Light" w:eastAsia="Cambria" w:hAnsi="Energia Light" w:cs="Arial"/>
              <w:color w:val="000000"/>
              <w:sz w:val="16"/>
              <w:szCs w:val="16"/>
              <w:lang w:val="lv-LV"/>
            </w:rPr>
          </w:pPr>
          <w:r w:rsidRPr="006F32B2">
            <w:rPr>
              <w:rFonts w:ascii="Energia Light" w:eastAsia="Cambria" w:hAnsi="Energia Light" w:cs="Arial"/>
              <w:color w:val="000000"/>
              <w:sz w:val="16"/>
              <w:szCs w:val="16"/>
              <w:lang w:val="lv-LV"/>
            </w:rPr>
            <w:t>Tel +372 715 2222</w:t>
          </w:r>
        </w:p>
        <w:p w14:paraId="4CD47E96" w14:textId="77777777" w:rsidR="00AA3134" w:rsidRPr="006F32B2" w:rsidRDefault="00AA3134" w:rsidP="006F32B2">
          <w:pPr>
            <w:pStyle w:val="Footer"/>
            <w:tabs>
              <w:tab w:val="left" w:pos="2835"/>
              <w:tab w:val="left" w:pos="4962"/>
              <w:tab w:val="left" w:pos="7088"/>
            </w:tabs>
            <w:spacing w:before="12"/>
            <w:jc w:val="right"/>
            <w:rPr>
              <w:rFonts w:ascii="Energia Light" w:eastAsia="Cambria" w:hAnsi="Energia Light" w:cs="Arial"/>
              <w:color w:val="000000"/>
              <w:sz w:val="16"/>
              <w:szCs w:val="16"/>
              <w:lang w:val="lv-LV"/>
            </w:rPr>
          </w:pPr>
          <w:r w:rsidRPr="006F32B2">
            <w:rPr>
              <w:rFonts w:ascii="Energia Light" w:eastAsia="Cambria" w:hAnsi="Energia Light" w:cs="Arial"/>
              <w:color w:val="000000"/>
              <w:sz w:val="16"/>
              <w:szCs w:val="16"/>
              <w:lang w:val="lv-LV"/>
            </w:rPr>
            <w:t>Fax +372 715 2200</w:t>
          </w:r>
        </w:p>
      </w:tc>
      <w:tc>
        <w:tcPr>
          <w:tcW w:w="1985" w:type="dxa"/>
        </w:tcPr>
        <w:p w14:paraId="0F0920EE" w14:textId="589CFBF6" w:rsidR="00AA3134" w:rsidRPr="006F32B2" w:rsidRDefault="007A787D" w:rsidP="006F32B2">
          <w:pPr>
            <w:pStyle w:val="Footer"/>
            <w:tabs>
              <w:tab w:val="left" w:pos="2835"/>
              <w:tab w:val="left" w:pos="4962"/>
              <w:tab w:val="left" w:pos="7088"/>
            </w:tabs>
            <w:jc w:val="right"/>
            <w:rPr>
              <w:rFonts w:ascii="Energia Light" w:eastAsia="Cambria" w:hAnsi="Energia Light" w:cs="Arial"/>
              <w:color w:val="000000"/>
              <w:sz w:val="16"/>
              <w:szCs w:val="16"/>
              <w:lang w:val="lv-LV"/>
            </w:rPr>
          </w:pPr>
          <w:r>
            <w:rPr>
              <w:rFonts w:ascii="Energia Light" w:eastAsia="Cambria" w:hAnsi="Energia Light" w:cs="Arial"/>
              <w:color w:val="000000"/>
              <w:sz w:val="16"/>
              <w:szCs w:val="16"/>
              <w:lang w:val="lv-LV"/>
            </w:rPr>
            <w:t xml:space="preserve">Reg. nr </w:t>
          </w:r>
          <w:r w:rsidR="00AA3134" w:rsidRPr="006F32B2">
            <w:rPr>
              <w:rFonts w:ascii="Energia Light" w:eastAsia="Cambria" w:hAnsi="Energia Light" w:cs="Arial"/>
              <w:color w:val="000000"/>
              <w:sz w:val="16"/>
              <w:szCs w:val="16"/>
              <w:lang w:val="lv-LV"/>
            </w:rPr>
            <w:t>10421629</w:t>
          </w:r>
        </w:p>
        <w:p w14:paraId="6C40F52B" w14:textId="77777777" w:rsidR="00AA3134" w:rsidRPr="006F32B2" w:rsidRDefault="00AA3134" w:rsidP="006F32B2">
          <w:pPr>
            <w:pStyle w:val="Footer"/>
            <w:tabs>
              <w:tab w:val="left" w:pos="2835"/>
              <w:tab w:val="left" w:pos="4962"/>
              <w:tab w:val="left" w:pos="7088"/>
            </w:tabs>
            <w:jc w:val="right"/>
            <w:rPr>
              <w:rFonts w:ascii="Energia Light" w:eastAsia="Cambria" w:hAnsi="Energia Light" w:cs="Arial"/>
              <w:color w:val="000000"/>
              <w:sz w:val="16"/>
              <w:szCs w:val="16"/>
              <w:lang w:val="lv-LV"/>
            </w:rPr>
          </w:pPr>
          <w:r w:rsidRPr="006F32B2">
            <w:rPr>
              <w:rFonts w:ascii="Energia Light" w:eastAsia="Cambria" w:hAnsi="Energia Light" w:cs="Arial"/>
              <w:color w:val="000000"/>
              <w:sz w:val="16"/>
              <w:szCs w:val="16"/>
              <w:lang w:val="lv-LV"/>
            </w:rPr>
            <w:t>info@energia.ee</w:t>
          </w:r>
        </w:p>
        <w:p w14:paraId="130A60FE" w14:textId="77777777" w:rsidR="00AA3134" w:rsidRPr="006F32B2" w:rsidRDefault="00AA3134" w:rsidP="006F32B2">
          <w:pPr>
            <w:pStyle w:val="Footer"/>
            <w:tabs>
              <w:tab w:val="left" w:pos="2835"/>
              <w:tab w:val="left" w:pos="4962"/>
              <w:tab w:val="left" w:pos="7088"/>
            </w:tabs>
            <w:jc w:val="right"/>
            <w:rPr>
              <w:rFonts w:ascii="Energia Light" w:eastAsia="Cambria" w:hAnsi="Energia Light" w:cs="Arial"/>
              <w:color w:val="000000"/>
              <w:sz w:val="16"/>
              <w:szCs w:val="16"/>
              <w:lang w:val="lv-LV"/>
            </w:rPr>
          </w:pPr>
          <w:r w:rsidRPr="006F32B2">
            <w:rPr>
              <w:rFonts w:ascii="Energia Light" w:eastAsia="Cambria" w:hAnsi="Energia Light" w:cs="Arial"/>
              <w:color w:val="000000"/>
              <w:sz w:val="16"/>
              <w:szCs w:val="16"/>
              <w:lang w:val="lv-LV"/>
            </w:rPr>
            <w:t>www.energia.ee</w:t>
          </w:r>
        </w:p>
      </w:tc>
    </w:tr>
  </w:tbl>
  <w:p w14:paraId="44C7E96F" w14:textId="77777777" w:rsidR="00AA3134" w:rsidRDefault="00BB1C0E">
    <w:pPr>
      <w:pStyle w:val="Footer"/>
    </w:pPr>
    <w:r>
      <w:rPr>
        <w:noProof/>
        <w:lang w:val="et-EE" w:eastAsia="et-EE"/>
      </w:rPr>
      <w:drawing>
        <wp:anchor distT="0" distB="0" distL="114300" distR="114300" simplePos="0" relativeHeight="251658752" behindDoc="1" locked="0" layoutInCell="1" allowOverlap="1" wp14:anchorId="0A3CB22D" wp14:editId="558C1A8C">
          <wp:simplePos x="0" y="0"/>
          <wp:positionH relativeFrom="page">
            <wp:posOffset>6398895</wp:posOffset>
          </wp:positionH>
          <wp:positionV relativeFrom="page">
            <wp:posOffset>9925050</wp:posOffset>
          </wp:positionV>
          <wp:extent cx="1282700" cy="825500"/>
          <wp:effectExtent l="0" t="0" r="0" b="0"/>
          <wp:wrapNone/>
          <wp:docPr id="5" name="Picture 3" descr="corner_right_small_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rner_right_small_t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700" cy="825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t-EE" w:eastAsia="et-EE"/>
      </w:rPr>
      <w:drawing>
        <wp:anchor distT="0" distB="0" distL="114300" distR="114300" simplePos="0" relativeHeight="251657728" behindDoc="1" locked="1" layoutInCell="1" allowOverlap="1" wp14:anchorId="7AE36185" wp14:editId="00212468">
          <wp:simplePos x="0" y="0"/>
          <wp:positionH relativeFrom="page">
            <wp:posOffset>0</wp:posOffset>
          </wp:positionH>
          <wp:positionV relativeFrom="page">
            <wp:posOffset>9867900</wp:posOffset>
          </wp:positionV>
          <wp:extent cx="2552700" cy="825500"/>
          <wp:effectExtent l="0" t="0" r="0" b="0"/>
          <wp:wrapNone/>
          <wp:docPr id="4" name="Picture 2" descr="corner_left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rner_left_smal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2700" cy="8255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58165" w14:textId="77777777" w:rsidR="00EC6C39" w:rsidRDefault="00EC6C39">
      <w:r>
        <w:separator/>
      </w:r>
    </w:p>
  </w:footnote>
  <w:footnote w:type="continuationSeparator" w:id="0">
    <w:p w14:paraId="26C5A7A3" w14:textId="77777777" w:rsidR="00EC6C39" w:rsidRDefault="00EC6C39">
      <w:r>
        <w:continuationSeparator/>
      </w:r>
    </w:p>
  </w:footnote>
  <w:footnote w:id="1">
    <w:p w14:paraId="2E3C245B" w14:textId="77777777" w:rsidR="007A787D" w:rsidRPr="00970D9B" w:rsidRDefault="007A787D" w:rsidP="007A787D">
      <w:pPr>
        <w:pStyle w:val="FootnoteText"/>
        <w:rPr>
          <w:lang w:val="et-EE"/>
        </w:rPr>
      </w:pPr>
      <w:r>
        <w:rPr>
          <w:rStyle w:val="FootnoteReference"/>
        </w:rPr>
        <w:footnoteRef/>
      </w:r>
      <w:r>
        <w:t xml:space="preserve"> </w:t>
      </w:r>
      <w:r>
        <w:rPr>
          <w:lang w:val="et-EE"/>
        </w:rPr>
        <w:t>täistöötundide arv tähendab tundide hulka aastas, kus tuulepark töötas 100% võimsuse juures.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759E0" w14:textId="77777777" w:rsidR="00AA3134" w:rsidRDefault="00BB1C0E">
    <w:pPr>
      <w:pStyle w:val="Header"/>
    </w:pPr>
    <w:r>
      <w:rPr>
        <w:noProof/>
        <w:lang w:val="et-EE" w:eastAsia="et-EE"/>
      </w:rPr>
      <w:drawing>
        <wp:anchor distT="0" distB="0" distL="114300" distR="114300" simplePos="0" relativeHeight="251656704" behindDoc="1" locked="1" layoutInCell="1" allowOverlap="1" wp14:anchorId="0053D9FC" wp14:editId="2BDE4D00">
          <wp:simplePos x="0" y="0"/>
          <wp:positionH relativeFrom="page">
            <wp:posOffset>5090795</wp:posOffset>
          </wp:positionH>
          <wp:positionV relativeFrom="page">
            <wp:posOffset>442595</wp:posOffset>
          </wp:positionV>
          <wp:extent cx="1889760" cy="654050"/>
          <wp:effectExtent l="0" t="0" r="0" b="0"/>
          <wp:wrapNone/>
          <wp:docPr id="6" name="Picture 1" descr="logo_corne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orner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9760" cy="654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7B03A0E"/>
    <w:lvl w:ilvl="0">
      <w:start w:val="1"/>
      <w:numFmt w:val="decimal"/>
      <w:lvlText w:val="%1."/>
      <w:lvlJc w:val="left"/>
      <w:pPr>
        <w:tabs>
          <w:tab w:val="num" w:pos="1492"/>
        </w:tabs>
        <w:ind w:left="1492" w:hanging="360"/>
      </w:pPr>
    </w:lvl>
  </w:abstractNum>
  <w:abstractNum w:abstractNumId="2">
    <w:nsid w:val="FFFFFF7D"/>
    <w:multiLevelType w:val="singleLevel"/>
    <w:tmpl w:val="6268B90E"/>
    <w:lvl w:ilvl="0">
      <w:start w:val="1"/>
      <w:numFmt w:val="decimal"/>
      <w:lvlText w:val="%1."/>
      <w:lvlJc w:val="left"/>
      <w:pPr>
        <w:tabs>
          <w:tab w:val="num" w:pos="1209"/>
        </w:tabs>
        <w:ind w:left="1209" w:hanging="360"/>
      </w:pPr>
    </w:lvl>
  </w:abstractNum>
  <w:abstractNum w:abstractNumId="3">
    <w:nsid w:val="FFFFFF7E"/>
    <w:multiLevelType w:val="singleLevel"/>
    <w:tmpl w:val="0FC8C608"/>
    <w:lvl w:ilvl="0">
      <w:start w:val="1"/>
      <w:numFmt w:val="decimal"/>
      <w:lvlText w:val="%1."/>
      <w:lvlJc w:val="left"/>
      <w:pPr>
        <w:tabs>
          <w:tab w:val="num" w:pos="926"/>
        </w:tabs>
        <w:ind w:left="926" w:hanging="360"/>
      </w:pPr>
    </w:lvl>
  </w:abstractNum>
  <w:abstractNum w:abstractNumId="4">
    <w:nsid w:val="FFFFFF7F"/>
    <w:multiLevelType w:val="singleLevel"/>
    <w:tmpl w:val="FA10E49C"/>
    <w:lvl w:ilvl="0">
      <w:start w:val="1"/>
      <w:numFmt w:val="decimal"/>
      <w:lvlText w:val="%1."/>
      <w:lvlJc w:val="left"/>
      <w:pPr>
        <w:tabs>
          <w:tab w:val="num" w:pos="643"/>
        </w:tabs>
        <w:ind w:left="643" w:hanging="360"/>
      </w:pPr>
    </w:lvl>
  </w:abstractNum>
  <w:abstractNum w:abstractNumId="5">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1076D5B6"/>
    <w:lvl w:ilvl="0">
      <w:start w:val="1"/>
      <w:numFmt w:val="decimal"/>
      <w:lvlText w:val="%1."/>
      <w:lvlJc w:val="left"/>
      <w:pPr>
        <w:tabs>
          <w:tab w:val="num" w:pos="360"/>
        </w:tabs>
        <w:ind w:left="360" w:hanging="360"/>
      </w:pPr>
    </w:lvl>
  </w:abstractNum>
  <w:abstractNum w:abstractNumId="1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nsid w:val="012E5F9E"/>
    <w:multiLevelType w:val="hybridMultilevel"/>
    <w:tmpl w:val="D2E4FC4C"/>
    <w:lvl w:ilvl="0" w:tplc="0425000F">
      <w:start w:val="1"/>
      <w:numFmt w:val="decimal"/>
      <w:lvlText w:val="%1."/>
      <w:lvlJc w:val="left"/>
      <w:pPr>
        <w:tabs>
          <w:tab w:val="num" w:pos="720"/>
        </w:tabs>
        <w:ind w:left="720" w:hanging="360"/>
      </w:p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nsid w:val="12027F73"/>
    <w:multiLevelType w:val="hybridMultilevel"/>
    <w:tmpl w:val="5E7C4F3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nsid w:val="19C01B8F"/>
    <w:multiLevelType w:val="hybridMultilevel"/>
    <w:tmpl w:val="63E601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nsid w:val="54A506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AE17A78"/>
    <w:multiLevelType w:val="hybridMultilevel"/>
    <w:tmpl w:val="45B8F9F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nsid w:val="7F622D4B"/>
    <w:multiLevelType w:val="hybridMultilevel"/>
    <w:tmpl w:val="A7E8F3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 w:numId="15">
    <w:abstractNumId w:val="15"/>
  </w:num>
  <w:num w:numId="16">
    <w:abstractNumId w:val="16"/>
  </w:num>
  <w:num w:numId="17">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in Lehari">
    <w15:presenceInfo w15:providerId="AD" w15:userId="S-1-5-21-484763869-2052111302-682003330-23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C0E"/>
    <w:rsid w:val="00051C3B"/>
    <w:rsid w:val="00056F6B"/>
    <w:rsid w:val="00084650"/>
    <w:rsid w:val="000A206E"/>
    <w:rsid w:val="000A32A7"/>
    <w:rsid w:val="000E1633"/>
    <w:rsid w:val="001254F1"/>
    <w:rsid w:val="001437A2"/>
    <w:rsid w:val="0015753A"/>
    <w:rsid w:val="00161A83"/>
    <w:rsid w:val="001B6E50"/>
    <w:rsid w:val="002061B0"/>
    <w:rsid w:val="002332CD"/>
    <w:rsid w:val="00274FD9"/>
    <w:rsid w:val="00275826"/>
    <w:rsid w:val="00295060"/>
    <w:rsid w:val="00335635"/>
    <w:rsid w:val="00361412"/>
    <w:rsid w:val="003E3669"/>
    <w:rsid w:val="0040705C"/>
    <w:rsid w:val="00454A20"/>
    <w:rsid w:val="0045586C"/>
    <w:rsid w:val="00495508"/>
    <w:rsid w:val="004A3D9A"/>
    <w:rsid w:val="00502F00"/>
    <w:rsid w:val="0052185A"/>
    <w:rsid w:val="00561C23"/>
    <w:rsid w:val="00564987"/>
    <w:rsid w:val="0056688F"/>
    <w:rsid w:val="005D3EAA"/>
    <w:rsid w:val="005D7854"/>
    <w:rsid w:val="005E1024"/>
    <w:rsid w:val="005F659A"/>
    <w:rsid w:val="006350E9"/>
    <w:rsid w:val="006F32B2"/>
    <w:rsid w:val="0072516E"/>
    <w:rsid w:val="00744C27"/>
    <w:rsid w:val="00775B2B"/>
    <w:rsid w:val="007A787D"/>
    <w:rsid w:val="007D5D1F"/>
    <w:rsid w:val="008408CF"/>
    <w:rsid w:val="008537B5"/>
    <w:rsid w:val="00897336"/>
    <w:rsid w:val="008C29DC"/>
    <w:rsid w:val="009138C1"/>
    <w:rsid w:val="00913950"/>
    <w:rsid w:val="00931B99"/>
    <w:rsid w:val="00977B06"/>
    <w:rsid w:val="00990044"/>
    <w:rsid w:val="0099786B"/>
    <w:rsid w:val="009979A1"/>
    <w:rsid w:val="009B39EE"/>
    <w:rsid w:val="009C3F71"/>
    <w:rsid w:val="009C6051"/>
    <w:rsid w:val="009E3711"/>
    <w:rsid w:val="00A051F6"/>
    <w:rsid w:val="00A1214E"/>
    <w:rsid w:val="00A12D7E"/>
    <w:rsid w:val="00A132A5"/>
    <w:rsid w:val="00A13A7A"/>
    <w:rsid w:val="00A84689"/>
    <w:rsid w:val="00AA3134"/>
    <w:rsid w:val="00AC211D"/>
    <w:rsid w:val="00B159F4"/>
    <w:rsid w:val="00B724F4"/>
    <w:rsid w:val="00BB1C0E"/>
    <w:rsid w:val="00BC68CB"/>
    <w:rsid w:val="00BD7082"/>
    <w:rsid w:val="00BE6215"/>
    <w:rsid w:val="00C259E1"/>
    <w:rsid w:val="00C8198E"/>
    <w:rsid w:val="00C94E7D"/>
    <w:rsid w:val="00C966C4"/>
    <w:rsid w:val="00CA1627"/>
    <w:rsid w:val="00CB4154"/>
    <w:rsid w:val="00CC7803"/>
    <w:rsid w:val="00CD7759"/>
    <w:rsid w:val="00CE4ED3"/>
    <w:rsid w:val="00D03B6E"/>
    <w:rsid w:val="00D06552"/>
    <w:rsid w:val="00D14F1B"/>
    <w:rsid w:val="00D30832"/>
    <w:rsid w:val="00D36215"/>
    <w:rsid w:val="00D4554E"/>
    <w:rsid w:val="00D61A3C"/>
    <w:rsid w:val="00D72270"/>
    <w:rsid w:val="00DB23B3"/>
    <w:rsid w:val="00DE3B4B"/>
    <w:rsid w:val="00DF0483"/>
    <w:rsid w:val="00DF79FD"/>
    <w:rsid w:val="00E255A4"/>
    <w:rsid w:val="00E271A3"/>
    <w:rsid w:val="00E46135"/>
    <w:rsid w:val="00EC6C39"/>
    <w:rsid w:val="00EE709F"/>
    <w:rsid w:val="00F06A23"/>
    <w:rsid w:val="00F122AD"/>
    <w:rsid w:val="00F30AA4"/>
    <w:rsid w:val="00F35C15"/>
    <w:rsid w:val="00F45423"/>
    <w:rsid w:val="00F57A79"/>
    <w:rsid w:val="00F8256E"/>
    <w:rsid w:val="00F9453E"/>
    <w:rsid w:val="00FA28FF"/>
    <w:rsid w:val="00FA4FDC"/>
    <w:rsid w:val="00FF594A"/>
  </w:rsids>
  <m:mathPr>
    <m:mathFont m:val="Cambria Math"/>
    <m:brkBin m:val="before"/>
    <m:brkBinSub m:val="--"/>
    <m:smallFrac m:val="0"/>
    <m:dispDef m:val="0"/>
    <m:lMargin m:val="0"/>
    <m:rMargin m:val="0"/>
    <m:defJc m:val="centerGroup"/>
    <m:wrapRight/>
    <m:intLim m:val="subSup"/>
    <m:naryLim m:val="subSup"/>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B829C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7A787D"/>
    <w:rPr>
      <w:rFonts w:ascii="Garamond" w:eastAsia="Times New Roman" w:hAnsi="Garamond"/>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nhideWhenUsed/>
    <w:rsid w:val="00F02D35"/>
    <w:pPr>
      <w:tabs>
        <w:tab w:val="center" w:pos="4320"/>
        <w:tab w:val="right" w:pos="8640"/>
      </w:tabs>
    </w:pPr>
  </w:style>
  <w:style w:type="character" w:customStyle="1" w:styleId="FooterChar">
    <w:name w:val="Footer Char"/>
    <w:basedOn w:val="DefaultParagraphFont"/>
    <w:link w:val="Footer"/>
    <w:uiPriority w:val="99"/>
    <w:semiHidden/>
    <w:rsid w:val="00F02D35"/>
  </w:style>
  <w:style w:type="character" w:styleId="CommentReference">
    <w:name w:val="annotation reference"/>
    <w:basedOn w:val="DefaultParagraphFont"/>
    <w:uiPriority w:val="99"/>
    <w:semiHidden/>
    <w:unhideWhenUsed/>
    <w:rsid w:val="00F8256E"/>
    <w:rPr>
      <w:sz w:val="16"/>
      <w:szCs w:val="16"/>
    </w:rPr>
  </w:style>
  <w:style w:type="paragraph" w:styleId="CommentText">
    <w:name w:val="annotation text"/>
    <w:basedOn w:val="Normal"/>
    <w:link w:val="CommentTextChar"/>
    <w:uiPriority w:val="99"/>
    <w:semiHidden/>
    <w:unhideWhenUsed/>
    <w:rsid w:val="00F8256E"/>
    <w:rPr>
      <w:sz w:val="20"/>
      <w:szCs w:val="20"/>
    </w:rPr>
  </w:style>
  <w:style w:type="character" w:customStyle="1" w:styleId="CommentTextChar">
    <w:name w:val="Comment Text Char"/>
    <w:basedOn w:val="DefaultParagraphFont"/>
    <w:link w:val="CommentText"/>
    <w:uiPriority w:val="99"/>
    <w:semiHidden/>
    <w:rsid w:val="00F8256E"/>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F8256E"/>
    <w:rPr>
      <w:b/>
      <w:bCs/>
    </w:rPr>
  </w:style>
  <w:style w:type="character" w:customStyle="1" w:styleId="CommentSubjectChar">
    <w:name w:val="Comment Subject Char"/>
    <w:basedOn w:val="CommentTextChar"/>
    <w:link w:val="CommentSubject"/>
    <w:uiPriority w:val="99"/>
    <w:semiHidden/>
    <w:rsid w:val="00F8256E"/>
    <w:rPr>
      <w:rFonts w:ascii="Times New Roman" w:eastAsia="Times New Roman" w:hAnsi="Times New Roman"/>
      <w:b/>
      <w:bCs/>
      <w:lang w:val="en-US" w:eastAsia="en-US"/>
    </w:rPr>
  </w:style>
  <w:style w:type="paragraph" w:styleId="BalloonText">
    <w:name w:val="Balloon Text"/>
    <w:basedOn w:val="Normal"/>
    <w:link w:val="BalloonTextChar"/>
    <w:uiPriority w:val="99"/>
    <w:semiHidden/>
    <w:unhideWhenUsed/>
    <w:rsid w:val="00F8256E"/>
    <w:rPr>
      <w:rFonts w:ascii="Tahoma" w:hAnsi="Tahoma" w:cs="Tahoma"/>
      <w:sz w:val="16"/>
      <w:szCs w:val="16"/>
    </w:rPr>
  </w:style>
  <w:style w:type="character" w:customStyle="1" w:styleId="BalloonTextChar">
    <w:name w:val="Balloon Text Char"/>
    <w:basedOn w:val="DefaultParagraphFont"/>
    <w:link w:val="BalloonText"/>
    <w:uiPriority w:val="99"/>
    <w:semiHidden/>
    <w:rsid w:val="00F8256E"/>
    <w:rPr>
      <w:rFonts w:ascii="Tahoma" w:eastAsia="Times New Roman" w:hAnsi="Tahoma" w:cs="Tahoma"/>
      <w:sz w:val="16"/>
      <w:szCs w:val="16"/>
      <w:lang w:val="en-US" w:eastAsia="en-US"/>
    </w:rPr>
  </w:style>
  <w:style w:type="paragraph" w:styleId="ListParagraph">
    <w:name w:val="List Paragraph"/>
    <w:basedOn w:val="Normal"/>
    <w:uiPriority w:val="72"/>
    <w:qFormat/>
    <w:rsid w:val="00D36215"/>
    <w:pPr>
      <w:ind w:left="720"/>
      <w:contextualSpacing/>
    </w:pPr>
  </w:style>
  <w:style w:type="character" w:customStyle="1" w:styleId="tableentry">
    <w:name w:val="tableentry"/>
    <w:basedOn w:val="DefaultParagraphFont"/>
    <w:rsid w:val="00B159F4"/>
    <w:rPr>
      <w:rFonts w:ascii="Tahoma" w:hAnsi="Tahoma" w:cs="Tahoma" w:hint="default"/>
      <w:sz w:val="18"/>
      <w:szCs w:val="18"/>
    </w:rPr>
  </w:style>
  <w:style w:type="paragraph" w:styleId="Caption">
    <w:name w:val="caption"/>
    <w:basedOn w:val="Normal"/>
    <w:next w:val="Normal"/>
    <w:unhideWhenUsed/>
    <w:qFormat/>
    <w:rsid w:val="007A787D"/>
    <w:rPr>
      <w:b/>
      <w:bCs/>
      <w:sz w:val="20"/>
      <w:szCs w:val="20"/>
      <w:lang w:eastAsia="et-EE"/>
    </w:rPr>
  </w:style>
  <w:style w:type="paragraph" w:styleId="FootnoteText">
    <w:name w:val="footnote text"/>
    <w:basedOn w:val="Normal"/>
    <w:link w:val="FootnoteTextChar"/>
    <w:rsid w:val="007A787D"/>
    <w:rPr>
      <w:sz w:val="20"/>
      <w:szCs w:val="20"/>
      <w:lang w:eastAsia="et-EE"/>
    </w:rPr>
  </w:style>
  <w:style w:type="character" w:customStyle="1" w:styleId="FootnoteTextChar">
    <w:name w:val="Footnote Text Char"/>
    <w:basedOn w:val="DefaultParagraphFont"/>
    <w:link w:val="FootnoteText"/>
    <w:rsid w:val="007A787D"/>
    <w:rPr>
      <w:rFonts w:ascii="Times New Roman" w:eastAsia="Times New Roman" w:hAnsi="Times New Roman"/>
      <w:lang w:val="en-US"/>
    </w:rPr>
  </w:style>
  <w:style w:type="character" w:styleId="FootnoteReference">
    <w:name w:val="footnote reference"/>
    <w:rsid w:val="007A787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7A787D"/>
    <w:rPr>
      <w:rFonts w:ascii="Garamond" w:eastAsia="Times New Roman" w:hAnsi="Garamond"/>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nhideWhenUsed/>
    <w:rsid w:val="00F02D35"/>
    <w:pPr>
      <w:tabs>
        <w:tab w:val="center" w:pos="4320"/>
        <w:tab w:val="right" w:pos="8640"/>
      </w:tabs>
    </w:pPr>
  </w:style>
  <w:style w:type="character" w:customStyle="1" w:styleId="FooterChar">
    <w:name w:val="Footer Char"/>
    <w:basedOn w:val="DefaultParagraphFont"/>
    <w:link w:val="Footer"/>
    <w:uiPriority w:val="99"/>
    <w:semiHidden/>
    <w:rsid w:val="00F02D35"/>
  </w:style>
  <w:style w:type="character" w:styleId="CommentReference">
    <w:name w:val="annotation reference"/>
    <w:basedOn w:val="DefaultParagraphFont"/>
    <w:uiPriority w:val="99"/>
    <w:semiHidden/>
    <w:unhideWhenUsed/>
    <w:rsid w:val="00F8256E"/>
    <w:rPr>
      <w:sz w:val="16"/>
      <w:szCs w:val="16"/>
    </w:rPr>
  </w:style>
  <w:style w:type="paragraph" w:styleId="CommentText">
    <w:name w:val="annotation text"/>
    <w:basedOn w:val="Normal"/>
    <w:link w:val="CommentTextChar"/>
    <w:uiPriority w:val="99"/>
    <w:semiHidden/>
    <w:unhideWhenUsed/>
    <w:rsid w:val="00F8256E"/>
    <w:rPr>
      <w:sz w:val="20"/>
      <w:szCs w:val="20"/>
    </w:rPr>
  </w:style>
  <w:style w:type="character" w:customStyle="1" w:styleId="CommentTextChar">
    <w:name w:val="Comment Text Char"/>
    <w:basedOn w:val="DefaultParagraphFont"/>
    <w:link w:val="CommentText"/>
    <w:uiPriority w:val="99"/>
    <w:semiHidden/>
    <w:rsid w:val="00F8256E"/>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F8256E"/>
    <w:rPr>
      <w:b/>
      <w:bCs/>
    </w:rPr>
  </w:style>
  <w:style w:type="character" w:customStyle="1" w:styleId="CommentSubjectChar">
    <w:name w:val="Comment Subject Char"/>
    <w:basedOn w:val="CommentTextChar"/>
    <w:link w:val="CommentSubject"/>
    <w:uiPriority w:val="99"/>
    <w:semiHidden/>
    <w:rsid w:val="00F8256E"/>
    <w:rPr>
      <w:rFonts w:ascii="Times New Roman" w:eastAsia="Times New Roman" w:hAnsi="Times New Roman"/>
      <w:b/>
      <w:bCs/>
      <w:lang w:val="en-US" w:eastAsia="en-US"/>
    </w:rPr>
  </w:style>
  <w:style w:type="paragraph" w:styleId="BalloonText">
    <w:name w:val="Balloon Text"/>
    <w:basedOn w:val="Normal"/>
    <w:link w:val="BalloonTextChar"/>
    <w:uiPriority w:val="99"/>
    <w:semiHidden/>
    <w:unhideWhenUsed/>
    <w:rsid w:val="00F8256E"/>
    <w:rPr>
      <w:rFonts w:ascii="Tahoma" w:hAnsi="Tahoma" w:cs="Tahoma"/>
      <w:sz w:val="16"/>
      <w:szCs w:val="16"/>
    </w:rPr>
  </w:style>
  <w:style w:type="character" w:customStyle="1" w:styleId="BalloonTextChar">
    <w:name w:val="Balloon Text Char"/>
    <w:basedOn w:val="DefaultParagraphFont"/>
    <w:link w:val="BalloonText"/>
    <w:uiPriority w:val="99"/>
    <w:semiHidden/>
    <w:rsid w:val="00F8256E"/>
    <w:rPr>
      <w:rFonts w:ascii="Tahoma" w:eastAsia="Times New Roman" w:hAnsi="Tahoma" w:cs="Tahoma"/>
      <w:sz w:val="16"/>
      <w:szCs w:val="16"/>
      <w:lang w:val="en-US" w:eastAsia="en-US"/>
    </w:rPr>
  </w:style>
  <w:style w:type="paragraph" w:styleId="ListParagraph">
    <w:name w:val="List Paragraph"/>
    <w:basedOn w:val="Normal"/>
    <w:uiPriority w:val="72"/>
    <w:qFormat/>
    <w:rsid w:val="00D36215"/>
    <w:pPr>
      <w:ind w:left="720"/>
      <w:contextualSpacing/>
    </w:pPr>
  </w:style>
  <w:style w:type="character" w:customStyle="1" w:styleId="tableentry">
    <w:name w:val="tableentry"/>
    <w:basedOn w:val="DefaultParagraphFont"/>
    <w:rsid w:val="00B159F4"/>
    <w:rPr>
      <w:rFonts w:ascii="Tahoma" w:hAnsi="Tahoma" w:cs="Tahoma" w:hint="default"/>
      <w:sz w:val="18"/>
      <w:szCs w:val="18"/>
    </w:rPr>
  </w:style>
  <w:style w:type="paragraph" w:styleId="Caption">
    <w:name w:val="caption"/>
    <w:basedOn w:val="Normal"/>
    <w:next w:val="Normal"/>
    <w:unhideWhenUsed/>
    <w:qFormat/>
    <w:rsid w:val="007A787D"/>
    <w:rPr>
      <w:b/>
      <w:bCs/>
      <w:sz w:val="20"/>
      <w:szCs w:val="20"/>
      <w:lang w:eastAsia="et-EE"/>
    </w:rPr>
  </w:style>
  <w:style w:type="paragraph" w:styleId="FootnoteText">
    <w:name w:val="footnote text"/>
    <w:basedOn w:val="Normal"/>
    <w:link w:val="FootnoteTextChar"/>
    <w:rsid w:val="007A787D"/>
    <w:rPr>
      <w:sz w:val="20"/>
      <w:szCs w:val="20"/>
      <w:lang w:eastAsia="et-EE"/>
    </w:rPr>
  </w:style>
  <w:style w:type="character" w:customStyle="1" w:styleId="FootnoteTextChar">
    <w:name w:val="Footnote Text Char"/>
    <w:basedOn w:val="DefaultParagraphFont"/>
    <w:link w:val="FootnoteText"/>
    <w:rsid w:val="007A787D"/>
    <w:rPr>
      <w:rFonts w:ascii="Times New Roman" w:eastAsia="Times New Roman" w:hAnsi="Times New Roman"/>
      <w:lang w:val="en-US"/>
    </w:rPr>
  </w:style>
  <w:style w:type="character" w:styleId="FootnoteReference">
    <w:name w:val="footnote reference"/>
    <w:rsid w:val="007A78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95841">
      <w:bodyDiv w:val="1"/>
      <w:marLeft w:val="0"/>
      <w:marRight w:val="0"/>
      <w:marTop w:val="0"/>
      <w:marBottom w:val="0"/>
      <w:divBdr>
        <w:top w:val="none" w:sz="0" w:space="0" w:color="auto"/>
        <w:left w:val="none" w:sz="0" w:space="0" w:color="auto"/>
        <w:bottom w:val="none" w:sz="0" w:space="0" w:color="auto"/>
        <w:right w:val="none" w:sz="0" w:space="0" w:color="auto"/>
      </w:divBdr>
    </w:div>
    <w:div w:id="726683895">
      <w:bodyDiv w:val="1"/>
      <w:marLeft w:val="0"/>
      <w:marRight w:val="0"/>
      <w:marTop w:val="0"/>
      <w:marBottom w:val="0"/>
      <w:divBdr>
        <w:top w:val="none" w:sz="0" w:space="0" w:color="auto"/>
        <w:left w:val="none" w:sz="0" w:space="0" w:color="auto"/>
        <w:bottom w:val="none" w:sz="0" w:space="0" w:color="auto"/>
        <w:right w:val="none" w:sz="0" w:space="0" w:color="auto"/>
      </w:divBdr>
    </w:div>
    <w:div w:id="1098675212">
      <w:bodyDiv w:val="1"/>
      <w:marLeft w:val="0"/>
      <w:marRight w:val="0"/>
      <w:marTop w:val="0"/>
      <w:marBottom w:val="0"/>
      <w:divBdr>
        <w:top w:val="none" w:sz="0" w:space="0" w:color="auto"/>
        <w:left w:val="none" w:sz="0" w:space="0" w:color="auto"/>
        <w:bottom w:val="none" w:sz="0" w:space="0" w:color="auto"/>
        <w:right w:val="none" w:sz="0" w:space="0" w:color="auto"/>
      </w:divBdr>
    </w:div>
    <w:div w:id="1293093331">
      <w:bodyDiv w:val="1"/>
      <w:marLeft w:val="0"/>
      <w:marRight w:val="0"/>
      <w:marTop w:val="0"/>
      <w:marBottom w:val="0"/>
      <w:divBdr>
        <w:top w:val="none" w:sz="0" w:space="0" w:color="auto"/>
        <w:left w:val="none" w:sz="0" w:space="0" w:color="auto"/>
        <w:bottom w:val="none" w:sz="0" w:space="0" w:color="auto"/>
        <w:right w:val="none" w:sz="0" w:space="0" w:color="auto"/>
      </w:divBdr>
    </w:div>
    <w:div w:id="168901776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EE%20T&#246;&#246;\Meeskond\Kirjaplangid\EE_digiplank_ENG_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88983-C7D7-49BF-B666-2062E810F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EE_digiplank_ENG_logoga.dot</Template>
  <TotalTime>540</TotalTime>
  <Pages>8</Pages>
  <Words>1834</Words>
  <Characters>14284</Characters>
  <Application>Microsoft Office Word</Application>
  <DocSecurity>0</DocSecurity>
  <Lines>119</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 Ulm</dc:creator>
  <cp:lastModifiedBy>Lauri Ulm</cp:lastModifiedBy>
  <cp:revision>9</cp:revision>
  <cp:lastPrinted>2015-04-10T12:48:00Z</cp:lastPrinted>
  <dcterms:created xsi:type="dcterms:W3CDTF">2015-06-12T12:02:00Z</dcterms:created>
  <dcterms:modified xsi:type="dcterms:W3CDTF">2015-06-29T21:08:00Z</dcterms:modified>
</cp:coreProperties>
</file>